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4A0D4B30" w:rsidR="00524449" w:rsidRDefault="00524449" w:rsidP="00524449">
      <w:pPr>
        <w:pStyle w:val="CH"/>
      </w:pPr>
      <w:r>
        <w:t xml:space="preserve">3GPP RAN WG4 Meeting </w:t>
      </w:r>
      <w:r w:rsidR="00651321" w:rsidRPr="009F0E8D">
        <w:t>#</w:t>
      </w:r>
      <w:r w:rsidR="006B4030">
        <w:t>10</w:t>
      </w:r>
      <w:r w:rsidR="0093123A">
        <w:t>6</w:t>
      </w:r>
      <w:r>
        <w:tab/>
      </w:r>
      <w:r>
        <w:tab/>
      </w:r>
      <w:r w:rsidR="006A7FBF" w:rsidRPr="006A7FBF">
        <w:t>R4-2300306</w:t>
      </w:r>
    </w:p>
    <w:p w14:paraId="50DC9730" w14:textId="4322928B" w:rsidR="00D309CC" w:rsidRPr="00FD166F" w:rsidRDefault="0093123A" w:rsidP="00524449">
      <w:pPr>
        <w:pStyle w:val="CH"/>
        <w:tabs>
          <w:tab w:val="clear" w:pos="7920"/>
        </w:tabs>
        <w:rPr>
          <w:b w:val="0"/>
        </w:rPr>
      </w:pPr>
      <w:r>
        <w:t>Athens</w:t>
      </w:r>
      <w:r w:rsidR="00651321" w:rsidRPr="005B0B43">
        <w:t xml:space="preserve">, </w:t>
      </w:r>
      <w:r>
        <w:t>Greece</w:t>
      </w:r>
      <w:r w:rsidR="003A407F">
        <w:t xml:space="preserve">, </w:t>
      </w:r>
      <w:r>
        <w:t>February</w:t>
      </w:r>
      <w:r w:rsidR="00D761E5" w:rsidRPr="005527B2">
        <w:t xml:space="preserve"> </w:t>
      </w:r>
      <w:r>
        <w:t>27th</w:t>
      </w:r>
      <w:r w:rsidR="00D761E5">
        <w:t xml:space="preserve"> – </w:t>
      </w:r>
      <w:r>
        <w:t>March 3rd,</w:t>
      </w:r>
      <w:r w:rsidR="00D761E5">
        <w:t xml:space="preserve"> </w:t>
      </w:r>
      <w:r w:rsidR="00D761E5" w:rsidRPr="00D93B95">
        <w:t>202</w:t>
      </w:r>
      <w:r>
        <w:t>3</w:t>
      </w:r>
      <w:r w:rsidR="00D46431">
        <w:tab/>
      </w:r>
    </w:p>
    <w:p w14:paraId="39A0EE25" w14:textId="77777777" w:rsidR="00D309CC" w:rsidRDefault="00D309CC" w:rsidP="00E27B54">
      <w:pPr>
        <w:tabs>
          <w:tab w:val="left" w:pos="2160"/>
        </w:tabs>
        <w:rPr>
          <w:rFonts w:ascii="Arial" w:hAnsi="Arial" w:cs="Arial"/>
          <w:b/>
        </w:rPr>
      </w:pPr>
    </w:p>
    <w:p w14:paraId="6DDCE159" w14:textId="2B298146" w:rsidR="00D309CC" w:rsidRPr="006C351C" w:rsidRDefault="00D309CC" w:rsidP="00E27B54">
      <w:pPr>
        <w:pStyle w:val="CH"/>
        <w:rPr>
          <w:b w:val="0"/>
        </w:rPr>
      </w:pPr>
      <w:r w:rsidRPr="0008103A">
        <w:t>Agenda item:</w:t>
      </w:r>
      <w:r>
        <w:tab/>
      </w:r>
      <w:r w:rsidR="003A407F">
        <w:rPr>
          <w:lang w:val="en-US"/>
        </w:rPr>
        <w:t>1</w:t>
      </w:r>
      <w:r w:rsidR="007F6E92">
        <w:rPr>
          <w:lang w:val="en-US"/>
        </w:rPr>
        <w:t>2</w:t>
      </w:r>
      <w:r w:rsidR="00D761E5">
        <w:rPr>
          <w:lang w:val="en-US"/>
        </w:rPr>
        <w:t>.2</w:t>
      </w:r>
    </w:p>
    <w:p w14:paraId="4DBE005A" w14:textId="164FE2A6" w:rsidR="00D309CC" w:rsidRPr="006C351C" w:rsidRDefault="00D309CC" w:rsidP="00E27B54">
      <w:pPr>
        <w:pStyle w:val="CH"/>
        <w:rPr>
          <w:b w:val="0"/>
        </w:rPr>
      </w:pPr>
      <w:r w:rsidRPr="006C351C">
        <w:t>Source:</w:t>
      </w:r>
      <w:r w:rsidRPr="006C351C">
        <w:tab/>
        <w:t>Apple</w:t>
      </w:r>
    </w:p>
    <w:p w14:paraId="0D2061A1" w14:textId="3539643D" w:rsidR="00D309CC" w:rsidRPr="006C351C" w:rsidRDefault="00D309CC" w:rsidP="006B4030">
      <w:pPr>
        <w:pStyle w:val="CH"/>
        <w:ind w:left="2268" w:hanging="2268"/>
      </w:pPr>
      <w:r w:rsidRPr="006C351C">
        <w:t>Title:</w:t>
      </w:r>
      <w:r w:rsidRPr="006C351C">
        <w:tab/>
      </w:r>
      <w:r w:rsidR="00BF5F5B" w:rsidRPr="00BF5F5B">
        <w:t>2RX exception for the 6GHz band</w:t>
      </w:r>
    </w:p>
    <w:p w14:paraId="052B1E0C" w14:textId="75C74422" w:rsidR="00104BC6" w:rsidRPr="00754D1F" w:rsidRDefault="00104BC6" w:rsidP="00E27B54">
      <w:pPr>
        <w:pStyle w:val="CH"/>
        <w:rPr>
          <w:lang w:val="de-DE"/>
        </w:rPr>
      </w:pPr>
      <w:r w:rsidRPr="00754D1F">
        <w:rPr>
          <w:lang w:val="de-DE"/>
        </w:rPr>
        <w:t>WI/SI:</w:t>
      </w:r>
      <w:r w:rsidRPr="00754D1F">
        <w:rPr>
          <w:lang w:val="de-DE"/>
        </w:rPr>
        <w:tab/>
      </w:r>
    </w:p>
    <w:p w14:paraId="6C6D1281" w14:textId="62B17AD2" w:rsidR="00104BC6" w:rsidRPr="006C351C" w:rsidRDefault="00104BC6" w:rsidP="00E27B54">
      <w:pPr>
        <w:pStyle w:val="CH"/>
        <w:rPr>
          <w:b w:val="0"/>
        </w:rPr>
      </w:pPr>
      <w:r w:rsidRPr="006C351C">
        <w:t>Release:</w:t>
      </w:r>
      <w:r w:rsidRPr="006C351C">
        <w:tab/>
        <w:t>Rel-</w:t>
      </w:r>
      <w:r w:rsidR="002A79F8" w:rsidRPr="006C351C">
        <w:t>1</w:t>
      </w:r>
      <w:r w:rsidR="000E55BB">
        <w:t>8</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56FB6951" w14:textId="44450649" w:rsidR="00710A96" w:rsidRDefault="00E32A96" w:rsidP="00E27B54">
      <w:r>
        <w:t xml:space="preserve">3GPP Rel-16 </w:t>
      </w:r>
      <w:r w:rsidRPr="00CD5E72">
        <w:t>NR-U WI</w:t>
      </w:r>
      <w:r w:rsidR="00E26CBD">
        <w:t xml:space="preserve"> </w:t>
      </w:r>
      <w:r>
        <w:t>specified</w:t>
      </w:r>
      <w:r w:rsidRPr="00CD5E72">
        <w:t xml:space="preserve"> how the NR technology can be used on the unlicensed spectrum thus offering more resources in frequency bands, such as 5GHz and 6GHz</w:t>
      </w:r>
      <w:r>
        <w:t xml:space="preserve">. </w:t>
      </w:r>
      <w:r w:rsidR="00BF5F5B">
        <w:t>As a part of the completed Rel-1</w:t>
      </w:r>
      <w:r w:rsidR="005D74B1">
        <w:t>6</w:t>
      </w:r>
      <w:r w:rsidR="00BF5F5B">
        <w:t xml:space="preserve"> NR-U WI, a new unlicensed band n96 </w:t>
      </w:r>
      <w:r w:rsidR="005D74B1">
        <w:t xml:space="preserve">(5925-7125MHz) </w:t>
      </w:r>
      <w:r w:rsidR="00BF5F5B">
        <w:t>was added</w:t>
      </w:r>
      <w:r w:rsidR="005D74B1">
        <w:t>.</w:t>
      </w:r>
      <w:r w:rsidR="00BF5F5B">
        <w:t xml:space="preserve"> </w:t>
      </w:r>
      <w:r w:rsidR="005D74B1">
        <w:t>Its applicability</w:t>
      </w:r>
      <w:r w:rsidR="00BF5F5B">
        <w:t xml:space="preserve"> was initially limited only to US, but then enlarged to other countries, such as</w:t>
      </w:r>
      <w:r w:rsidR="005D74B1">
        <w:t xml:space="preserve"> Canada, South Korea, Brazil, etc</w:t>
      </w:r>
      <w:r w:rsidR="00710A96">
        <w:t>.</w:t>
      </w:r>
      <w:r w:rsidR="005D74B1">
        <w:t xml:space="preserve"> At the same time a new </w:t>
      </w:r>
      <w:r w:rsidR="005D74B1" w:rsidRPr="005D74B1">
        <w:rPr>
          <w:i/>
          <w:iCs/>
        </w:rPr>
        <w:t>licensed</w:t>
      </w:r>
      <w:r w:rsidR="005D74B1">
        <w:t xml:space="preserve"> band n104 (6425-7125MHz) was introduced in Rel-17, which from the viewpoint of the covered frequency range overlaps with the unlicensed band n96. </w:t>
      </w:r>
    </w:p>
    <w:p w14:paraId="33DBE82D" w14:textId="598EE034" w:rsidR="005D74B1" w:rsidRDefault="007B7D7C" w:rsidP="00E27B54">
      <w:r>
        <w:t xml:space="preserve">During the </w:t>
      </w:r>
      <w:r w:rsidR="00BF5F5B">
        <w:t xml:space="preserve">previous RAN WG4 and TSG RAN meetings </w:t>
      </w:r>
      <w:r>
        <w:t xml:space="preserve">companies discussed </w:t>
      </w:r>
      <w:r w:rsidR="00BF5F5B">
        <w:t>how to accommodate different UE designs and requirements for the case if a particular device support</w:t>
      </w:r>
      <w:r w:rsidR="00F25937">
        <w:t>s</w:t>
      </w:r>
      <w:r w:rsidR="00BF5F5B">
        <w:t xml:space="preserve"> both </w:t>
      </w:r>
      <w:r w:rsidR="00F25937">
        <w:t xml:space="preserve">the </w:t>
      </w:r>
      <w:r w:rsidR="00BF5F5B">
        <w:t>unlicensed band n96 and the licensed band n104</w:t>
      </w:r>
      <w:r w:rsidR="00B469CF">
        <w:t xml:space="preserve"> </w:t>
      </w:r>
      <w:r w:rsidR="00B469CF">
        <w:fldChar w:fldCharType="begin"/>
      </w:r>
      <w:r w:rsidR="00B469CF">
        <w:instrText xml:space="preserve"> REF _Ref115431793 \r \h </w:instrText>
      </w:r>
      <w:r w:rsidR="00B469CF">
        <w:fldChar w:fldCharType="separate"/>
      </w:r>
      <w:r w:rsidR="00B469CF">
        <w:t>[1]</w:t>
      </w:r>
      <w:r w:rsidR="00B469CF">
        <w:fldChar w:fldCharType="end"/>
      </w:r>
      <w:r w:rsidR="00B469CF">
        <w:fldChar w:fldCharType="begin"/>
      </w:r>
      <w:r w:rsidR="00B469CF">
        <w:instrText xml:space="preserve"> REF _Ref115431796 \r \h </w:instrText>
      </w:r>
      <w:r w:rsidR="00B469CF">
        <w:fldChar w:fldCharType="separate"/>
      </w:r>
      <w:r w:rsidR="00B469CF">
        <w:t>[2]</w:t>
      </w:r>
      <w:r w:rsidR="00B469CF">
        <w:fldChar w:fldCharType="end"/>
      </w:r>
      <w:r w:rsidR="00E32A96">
        <w:t>.</w:t>
      </w:r>
      <w:r w:rsidR="00BF5F5B">
        <w:t xml:space="preserve"> </w:t>
      </w:r>
      <w:r w:rsidR="005D74B1">
        <w:t xml:space="preserve">The matter is that from the </w:t>
      </w:r>
      <w:r w:rsidR="00F25937">
        <w:t xml:space="preserve">viewpoint of the </w:t>
      </w:r>
      <w:r w:rsidR="005D74B1">
        <w:t xml:space="preserve">3GPP </w:t>
      </w:r>
      <w:r w:rsidR="00F25937">
        <w:t>core specifications</w:t>
      </w:r>
      <w:r w:rsidR="005D74B1">
        <w:t xml:space="preserve"> licensed and unlicensed bands have different performance requirements; in particular, unlicensed bands </w:t>
      </w:r>
      <w:r w:rsidR="001C0F97">
        <w:t xml:space="preserve">n46 and n96 </w:t>
      </w:r>
      <w:r w:rsidR="005D74B1">
        <w:t xml:space="preserve">have 2RX antennas as the minimum performance requirement. </w:t>
      </w:r>
    </w:p>
    <w:p w14:paraId="4B09254C" w14:textId="532EF43A" w:rsidR="00A4664D" w:rsidRDefault="005D74B1" w:rsidP="00E27B54">
      <w:r>
        <w:t>B</w:t>
      </w:r>
      <w:r w:rsidR="00BF5F5B">
        <w:t>ased on the outcome of the TSG RAN#9</w:t>
      </w:r>
      <w:r w:rsidR="00B469CF">
        <w:t>7</w:t>
      </w:r>
      <w:r w:rsidR="00BF5F5B">
        <w:t xml:space="preserve"> meeting</w:t>
      </w:r>
      <w:r w:rsidR="00B469CF">
        <w:t xml:space="preserve"> </w:t>
      </w:r>
      <w:r w:rsidR="00B469CF">
        <w:fldChar w:fldCharType="begin"/>
      </w:r>
      <w:r w:rsidR="00B469CF">
        <w:instrText xml:space="preserve"> REF _Ref115431814 \r \h </w:instrText>
      </w:r>
      <w:r w:rsidR="00B469CF">
        <w:fldChar w:fldCharType="separate"/>
      </w:r>
      <w:r w:rsidR="00B469CF">
        <w:t>[3]</w:t>
      </w:r>
      <w:r w:rsidR="00B469CF">
        <w:fldChar w:fldCharType="end"/>
      </w:r>
      <w:r w:rsidR="00BF5F5B">
        <w:t xml:space="preserve">, it was agreed to study how </w:t>
      </w:r>
      <w:r w:rsidR="00F25937">
        <w:t xml:space="preserve">a device implementing both bands n96 and n104 can be granted </w:t>
      </w:r>
      <w:r w:rsidR="00BF5F5B">
        <w:t>the 2RX exception</w:t>
      </w:r>
      <w:r w:rsidR="00F25937">
        <w:t>.</w:t>
      </w:r>
      <w:r w:rsidR="00BF5F5B">
        <w:t xml:space="preserve"> </w:t>
      </w:r>
      <w:r w:rsidR="00A4664D">
        <w:t xml:space="preserve">And the corresponding papers were submitted to the RAN4#104bis meeting </w:t>
      </w:r>
      <w:r w:rsidR="00A4664D">
        <w:fldChar w:fldCharType="begin"/>
      </w:r>
      <w:r w:rsidR="00A4664D">
        <w:instrText xml:space="preserve"> REF _Ref118704129 \r \h </w:instrText>
      </w:r>
      <w:r w:rsidR="00A4664D">
        <w:fldChar w:fldCharType="separate"/>
      </w:r>
      <w:r w:rsidR="00A4664D">
        <w:t>[4]</w:t>
      </w:r>
      <w:r w:rsidR="00A4664D">
        <w:fldChar w:fldCharType="end"/>
      </w:r>
      <w:r w:rsidR="00A4664D">
        <w:fldChar w:fldCharType="begin"/>
      </w:r>
      <w:r w:rsidR="00A4664D">
        <w:instrText xml:space="preserve"> REF _Ref118704131 \r \h </w:instrText>
      </w:r>
      <w:r w:rsidR="00A4664D">
        <w:fldChar w:fldCharType="separate"/>
      </w:r>
      <w:r w:rsidR="00A4664D">
        <w:t>[5]</w:t>
      </w:r>
      <w:r w:rsidR="00A4664D">
        <w:fldChar w:fldCharType="end"/>
      </w:r>
      <w:r w:rsidR="00A4664D">
        <w:fldChar w:fldCharType="begin"/>
      </w:r>
      <w:r w:rsidR="00A4664D">
        <w:instrText xml:space="preserve"> REF _Ref118704134 \r \h </w:instrText>
      </w:r>
      <w:r w:rsidR="00A4664D">
        <w:fldChar w:fldCharType="separate"/>
      </w:r>
      <w:r w:rsidR="00A4664D">
        <w:t>[6]</w:t>
      </w:r>
      <w:r w:rsidR="00A4664D">
        <w:fldChar w:fldCharType="end"/>
      </w:r>
      <w:r w:rsidR="00A4664D">
        <w:t>. However, RAN WG4 only confirmed that there is no need for new performance requirements</w:t>
      </w:r>
      <w:r w:rsidR="004F0D41">
        <w:t xml:space="preserve"> urging companies to study further how the 2RX exception can be accomplished </w:t>
      </w:r>
      <w:r w:rsidR="004F0D41">
        <w:fldChar w:fldCharType="begin"/>
      </w:r>
      <w:r w:rsidR="004F0D41">
        <w:instrText xml:space="preserve"> REF _Ref118704506 \r \h </w:instrText>
      </w:r>
      <w:r w:rsidR="004F0D41">
        <w:fldChar w:fldCharType="separate"/>
      </w:r>
      <w:r w:rsidR="004F0D41">
        <w:t>[7]</w:t>
      </w:r>
      <w:r w:rsidR="004F0D41">
        <w:fldChar w:fldCharType="end"/>
      </w:r>
      <w:r w:rsidR="004F0D41">
        <w:t>.</w:t>
      </w:r>
    </w:p>
    <w:p w14:paraId="311073B9" w14:textId="46D781A0" w:rsidR="007142E1" w:rsidRDefault="0093123A" w:rsidP="00E27B54">
      <w:r>
        <w:t>After the RAN4#105 meeting RAN WG4 reached an agreement to clarify that 4RX is the baseline for band n104, whereupon 2RX exception will be also allowed</w:t>
      </w:r>
      <w:r w:rsidR="00BF5F5B">
        <w:t>.</w:t>
      </w:r>
      <w:r>
        <w:t xml:space="preserve"> The exact set of conditions for the 2RX exception is, however, for further studies</w:t>
      </w:r>
      <w:r w:rsidR="00760178">
        <w:t>.</w:t>
      </w:r>
      <w:r>
        <w:t xml:space="preserve"> </w:t>
      </w:r>
      <w:r w:rsidR="00760178">
        <w:t>Thus, in</w:t>
      </w:r>
      <w:r>
        <w:t xml:space="preserve"> this paper suggests a way on how to proceed on that matter.</w:t>
      </w:r>
      <w:r w:rsidR="00BF5F5B">
        <w:t xml:space="preserve"> </w:t>
      </w:r>
      <w:r w:rsidR="00E703E1">
        <w:t xml:space="preserve">  </w:t>
      </w:r>
    </w:p>
    <w:p w14:paraId="764FB173" w14:textId="4EE40302" w:rsidR="007142E1" w:rsidRDefault="00FC371C" w:rsidP="00D46332">
      <w:pPr>
        <w:pStyle w:val="Heading1"/>
        <w:keepNext w:val="0"/>
        <w:keepLines w:val="0"/>
      </w:pPr>
      <w:r>
        <w:t>2</w:t>
      </w:r>
      <w:r>
        <w:tab/>
      </w:r>
      <w:r w:rsidR="00BF5F5B">
        <w:t>2RX exception for the 6GHz band</w:t>
      </w:r>
    </w:p>
    <w:p w14:paraId="1836228B" w14:textId="3485C4BE" w:rsidR="00784869" w:rsidRDefault="00784869" w:rsidP="00784869">
      <w:pPr>
        <w:pStyle w:val="Heading2"/>
      </w:pPr>
      <w:r>
        <w:t>2.</w:t>
      </w:r>
      <w:r w:rsidR="00D46332">
        <w:t>1</w:t>
      </w:r>
      <w:r>
        <w:tab/>
      </w:r>
      <w:r w:rsidR="00F25937">
        <w:t>Background</w:t>
      </w:r>
    </w:p>
    <w:p w14:paraId="08C3666D" w14:textId="309F1A0E" w:rsidR="00BC54C1" w:rsidRDefault="000461D6" w:rsidP="000461D6">
      <w:r>
        <w:t xml:space="preserve">As mentioned in the Introduction part and as extensively discussed in 3GPP, the root cause of the problem is the fact that band n96 and n104 overlap in the frequency range of 6425-7125MHz and that </w:t>
      </w:r>
      <w:r w:rsidR="00F25937">
        <w:t xml:space="preserve">the </w:t>
      </w:r>
      <w:r>
        <w:t>unlicensed and licensed bands hav</w:t>
      </w:r>
      <w:r w:rsidR="00F25937">
        <w:t>e</w:t>
      </w:r>
      <w:r>
        <w:t xml:space="preserve"> different performance requirements. Of course, if a device plans to implement only </w:t>
      </w:r>
      <w:r w:rsidR="00BB2E21">
        <w:t xml:space="preserve">the unlicensed band </w:t>
      </w:r>
      <w:r>
        <w:t>n96</w:t>
      </w:r>
      <w:r w:rsidR="00BB2E21">
        <w:t xml:space="preserve"> (5925-7125MHz)</w:t>
      </w:r>
      <w:r>
        <w:t xml:space="preserve">, then there is no issue because a device will not even indicate support for band n104. However, </w:t>
      </w:r>
      <w:r w:rsidR="00F07212">
        <w:t xml:space="preserve">if a device wants to be forward </w:t>
      </w:r>
      <w:r w:rsidR="00F25937">
        <w:t>compatible</w:t>
      </w:r>
      <w:r>
        <w:t xml:space="preserve"> with potential band n104 </w:t>
      </w:r>
      <w:r w:rsidR="00C5426D">
        <w:t>deployments</w:t>
      </w:r>
      <w:r w:rsidR="00BB2E21">
        <w:t xml:space="preserve"> (6425-7125MHz)</w:t>
      </w:r>
      <w:r w:rsidR="00F07212">
        <w:t>, then</w:t>
      </w:r>
      <w:r w:rsidR="00C5426D">
        <w:t xml:space="preserve"> </w:t>
      </w:r>
      <w:r w:rsidR="00BB2E21">
        <w:t xml:space="preserve">at least from the UE implementation perspective it is not evident whether 2RX or 4RX shall be assumed as </w:t>
      </w:r>
      <w:r w:rsidR="00F07212">
        <w:t xml:space="preserve">none of the national Administrations has officially adopted 6425-7125MHz for the IMT operation. </w:t>
      </w:r>
      <w:r w:rsidR="00D46332">
        <w:t>For instance, the</w:t>
      </w:r>
      <w:r w:rsidR="00F07212">
        <w:t xml:space="preserve"> RCC</w:t>
      </w:r>
      <w:r w:rsidR="00D46332">
        <w:t xml:space="preserve"> body </w:t>
      </w:r>
      <w:r w:rsidR="00F07212">
        <w:t xml:space="preserve">published </w:t>
      </w:r>
      <w:r w:rsidR="00D46332">
        <w:t xml:space="preserve">a </w:t>
      </w:r>
      <w:r w:rsidR="00F07212">
        <w:t xml:space="preserve">recommendation on how that spectrum </w:t>
      </w:r>
      <w:r w:rsidR="00D46332">
        <w:t xml:space="preserve">range </w:t>
      </w:r>
      <w:r w:rsidR="00F07212">
        <w:t xml:space="preserve">should be divided and used, but none of the RCC countries has made the official change in the national regulations. </w:t>
      </w:r>
      <w:r w:rsidR="00BB2E21">
        <w:t>And it remains to be seen how the final regulatory landscape will look like in e.g. Region 1 countries because, as an example, UK has indicated "no change" preference for the 6425-7125MHz frequency range</w:t>
      </w:r>
      <w:r w:rsidR="00D839F0">
        <w:t xml:space="preserve"> </w:t>
      </w:r>
      <w:r w:rsidR="00D839F0">
        <w:fldChar w:fldCharType="begin"/>
      </w:r>
      <w:r w:rsidR="00D839F0">
        <w:instrText xml:space="preserve"> REF _Ref126065023 \r \h </w:instrText>
      </w:r>
      <w:r w:rsidR="00D839F0">
        <w:fldChar w:fldCharType="separate"/>
      </w:r>
      <w:r w:rsidR="00D839F0">
        <w:t>[9]</w:t>
      </w:r>
      <w:r w:rsidR="00D839F0">
        <w:fldChar w:fldCharType="end"/>
      </w:r>
      <w:r w:rsidR="00D839F0">
        <w:t xml:space="preserve">, which is motivated by the fact that that at least the UK regulator does not have a </w:t>
      </w:r>
      <w:r w:rsidR="00BC54C1">
        <w:t>strong view now on whether this spectrum should be used for licensed or unlicensed mode, or even allowing both modes of operation</w:t>
      </w:r>
      <w:r w:rsidR="00BB2E21">
        <w:t>.</w:t>
      </w:r>
      <w:r w:rsidR="00BC54C1">
        <w:t xml:space="preserve"> In fact, </w:t>
      </w:r>
      <w:r w:rsidR="00C56470">
        <w:t>the same point is also raised</w:t>
      </w:r>
      <w:r w:rsidR="00BC54C1">
        <w:t xml:space="preserve"> </w:t>
      </w:r>
      <w:r w:rsidR="00C56470">
        <w:t>in</w:t>
      </w:r>
      <w:r w:rsidR="00BC54C1">
        <w:t xml:space="preserve"> the RSPG report to the European Commission </w:t>
      </w:r>
      <w:r w:rsidR="00682AAD">
        <w:fldChar w:fldCharType="begin"/>
      </w:r>
      <w:r w:rsidR="00682AAD">
        <w:instrText xml:space="preserve"> REF _Ref126066354 \r \h </w:instrText>
      </w:r>
      <w:r w:rsidR="00682AAD">
        <w:fldChar w:fldCharType="separate"/>
      </w:r>
      <w:r w:rsidR="00682AAD">
        <w:t>[10]</w:t>
      </w:r>
      <w:r w:rsidR="00682AAD">
        <w:fldChar w:fldCharType="end"/>
      </w:r>
      <w:r w:rsidR="00BC54C1">
        <w:t>, in which it is mentioned that it should be clarified further what would be the best way to operate 6425-7125MHz range</w:t>
      </w:r>
      <w:r w:rsidR="00682AAD">
        <w:t xml:space="preserve">, whereupon three major options are also </w:t>
      </w:r>
      <w:r w:rsidR="00C56470">
        <w:t>proposed</w:t>
      </w:r>
      <w:r w:rsidR="00682AAD">
        <w:t>: IMT, WAS/RLAN, or a shared framework between IMT and WAS/RLAN</w:t>
      </w:r>
      <w:r w:rsidR="00BC54C1">
        <w:t xml:space="preserve">. </w:t>
      </w:r>
      <w:r w:rsidR="000730ED">
        <w:t xml:space="preserve">And as further clarified at the end of the RSPG recommendations, different modes can be further considered for different sub-ranges within </w:t>
      </w:r>
      <w:r w:rsidR="00C56470">
        <w:t xml:space="preserve">the </w:t>
      </w:r>
      <w:r w:rsidR="000730ED">
        <w:lastRenderedPageBreak/>
        <w:t>6425-7125MHz</w:t>
      </w:r>
      <w:r w:rsidR="00C56470">
        <w:t xml:space="preserve"> frequency</w:t>
      </w:r>
      <w:r w:rsidR="000730ED">
        <w:t>.</w:t>
      </w:r>
      <w:r w:rsidR="00C56470">
        <w:t xml:space="preserve"> For the sake of convenience, the corresponding excerpt from the RPSG report, sub-clause 4.1.3, is provided below.</w:t>
      </w:r>
      <w:r w:rsidR="00BC54C1">
        <w:t xml:space="preserve"> </w:t>
      </w:r>
    </w:p>
    <w:p w14:paraId="54287AC2" w14:textId="77777777" w:rsidR="00BC54C1" w:rsidRDefault="00BC54C1" w:rsidP="000461D6"/>
    <w:p w14:paraId="74A30A1A" w14:textId="004F353A" w:rsidR="00BB2E21" w:rsidRDefault="00BC54C1" w:rsidP="000461D6">
      <w:r>
        <w:rPr>
          <w:noProof/>
        </w:rPr>
        <w:drawing>
          <wp:inline distT="0" distB="0" distL="0" distR="0" wp14:anchorId="79B9A505" wp14:editId="76B1AA66">
            <wp:extent cx="6122035" cy="4661535"/>
            <wp:effectExtent l="0" t="0" r="0" b="0"/>
            <wp:docPr id="1" name="Picture 1"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 lette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4661535"/>
                    </a:xfrm>
                    <a:prstGeom prst="rect">
                      <a:avLst/>
                    </a:prstGeom>
                  </pic:spPr>
                </pic:pic>
              </a:graphicData>
            </a:graphic>
          </wp:inline>
        </w:drawing>
      </w:r>
      <w:r w:rsidR="00BB2E21">
        <w:t xml:space="preserve"> </w:t>
      </w:r>
    </w:p>
    <w:p w14:paraId="59EBAC72" w14:textId="2A16725E" w:rsidR="00BC54C1" w:rsidRDefault="00BC54C1" w:rsidP="00BC54C1">
      <w:pPr>
        <w:pStyle w:val="TF"/>
      </w:pPr>
      <w:r>
        <w:t xml:space="preserve">Figure 2.1-1: Excerpt from the Radio Spectrum Policy Group opinion document to the European Commission. </w:t>
      </w:r>
    </w:p>
    <w:p w14:paraId="558AA5E8" w14:textId="77777777" w:rsidR="00682AAD" w:rsidRDefault="00682AAD" w:rsidP="000461D6"/>
    <w:p w14:paraId="65664562" w14:textId="30FCA521" w:rsidR="00D46332" w:rsidRDefault="00F07212" w:rsidP="000461D6">
      <w:r>
        <w:t xml:space="preserve">Based on that it remains to be seen which deployments </w:t>
      </w:r>
      <w:r w:rsidR="00D46332">
        <w:t xml:space="preserve">and in </w:t>
      </w:r>
      <w:r>
        <w:t>which countries</w:t>
      </w:r>
      <w:r w:rsidR="007142E1">
        <w:t>/</w:t>
      </w:r>
      <w:r>
        <w:t>regions we will have</w:t>
      </w:r>
      <w:r w:rsidR="00F50DE5">
        <w:t xml:space="preserve"> </w:t>
      </w:r>
      <w:r w:rsidR="00D46332">
        <w:t xml:space="preserve">for </w:t>
      </w:r>
      <w:r w:rsidR="000051B7">
        <w:t xml:space="preserve">band n104. </w:t>
      </w:r>
      <w:r w:rsidR="00F25937">
        <w:t xml:space="preserve">In the subsequent sections we elaborate further on how </w:t>
      </w:r>
      <w:r w:rsidR="00923F51">
        <w:t xml:space="preserve">to proceed with the </w:t>
      </w:r>
      <w:r w:rsidR="00F25937">
        <w:t xml:space="preserve">2RX exception for the licensed band n104 and </w:t>
      </w:r>
      <w:r w:rsidR="007E306E">
        <w:t xml:space="preserve">which specifications changes will be needed. </w:t>
      </w:r>
    </w:p>
    <w:p w14:paraId="6B8484E4" w14:textId="63587A3B" w:rsidR="004F0D41" w:rsidRDefault="004F0D41" w:rsidP="004F0D41">
      <w:pPr>
        <w:pStyle w:val="Heading2"/>
      </w:pPr>
      <w:r>
        <w:t>2.2</w:t>
      </w:r>
      <w:r>
        <w:tab/>
        <w:t>Conditions for the 2RX exception</w:t>
      </w:r>
    </w:p>
    <w:p w14:paraId="064E78CD" w14:textId="48E226F4" w:rsidR="004443EA" w:rsidRDefault="004F0D41" w:rsidP="004F0D41">
      <w:r>
        <w:t xml:space="preserve">As detailed in section 2.1 above, the root cause of the problem is a device implementing band n96 that </w:t>
      </w:r>
      <w:r w:rsidR="00C56470">
        <w:t xml:space="preserve">also </w:t>
      </w:r>
      <w:r>
        <w:t>wants to be forward compatible with potential band n104 deployments</w:t>
      </w:r>
      <w:r w:rsidR="004443EA">
        <w:t xml:space="preserve">. </w:t>
      </w:r>
      <w:r w:rsidR="000730ED">
        <w:t>However, the exact regulatory rules are not clear now and we do not even know whether IMT, if adopted, will be applicable to the whole range of 6425-7125MHz or only the portion of that band</w:t>
      </w:r>
      <w:r w:rsidR="00C56470">
        <w:t xml:space="preserve"> that might or might not be shared with WAS/RLAN systems</w:t>
      </w:r>
      <w:r w:rsidR="004443EA">
        <w:t>.</w:t>
      </w:r>
      <w:r w:rsidR="000730ED">
        <w:t xml:space="preserve"> From that perspective it is even questionable whether band n104 definition will remain valid or 3GPP will have to devise a new band plan that will capture properly all regional aspects.  </w:t>
      </w:r>
    </w:p>
    <w:p w14:paraId="545603A5" w14:textId="0B47133E" w:rsidR="004F0D41" w:rsidRDefault="000730ED" w:rsidP="004F0D41">
      <w:r>
        <w:t xml:space="preserve">As for the 2RX exceptions, if the 3GPP preference is to end up with a more or less strict set of rules and conditions upon which a UE can operate with 2RX, then </w:t>
      </w:r>
      <w:r w:rsidR="00C56470">
        <w:t xml:space="preserve">the </w:t>
      </w:r>
      <w:r>
        <w:t xml:space="preserve">only reasonable way forward is to put this discussion on hold until we have more input from </w:t>
      </w:r>
      <w:proofErr w:type="gramStart"/>
      <w:r>
        <w:t>e.g.</w:t>
      </w:r>
      <w:proofErr w:type="gramEnd"/>
      <w:r>
        <w:t xml:space="preserve"> WRC23 and/or follow-up CEPT studies</w:t>
      </w:r>
      <w:r w:rsidR="004443EA">
        <w:t xml:space="preserve">. </w:t>
      </w:r>
      <w:r w:rsidR="004F0D41">
        <w:t xml:space="preserve"> </w:t>
      </w:r>
    </w:p>
    <w:p w14:paraId="7EE53A0B" w14:textId="724FFF66" w:rsidR="004443EA" w:rsidRPr="004F0D41" w:rsidRDefault="004443EA" w:rsidP="0093123A">
      <w:pPr>
        <w:pStyle w:val="Proposal"/>
      </w:pPr>
      <w:bookmarkStart w:id="1" w:name="_Toc118705687"/>
      <w:bookmarkStart w:id="2" w:name="_Toc126064163"/>
      <w:bookmarkStart w:id="3" w:name="_Toc126067451"/>
      <w:r w:rsidRPr="00AB2852">
        <w:rPr>
          <w:bCs/>
        </w:rPr>
        <w:t>Proposal</w:t>
      </w:r>
      <w:r>
        <w:rPr>
          <w:bCs/>
        </w:rPr>
        <w:t xml:space="preserve"> 1</w:t>
      </w:r>
      <w:r w:rsidRPr="00AB2852">
        <w:rPr>
          <w:bCs/>
        </w:rPr>
        <w:t>:</w:t>
      </w:r>
      <w:r>
        <w:tab/>
      </w:r>
      <w:r w:rsidR="0093123A">
        <w:t xml:space="preserve">Further conditions for the 2RX exception can be devised later once the </w:t>
      </w:r>
      <w:r w:rsidR="000730ED">
        <w:t xml:space="preserve">exact </w:t>
      </w:r>
      <w:r w:rsidR="0093123A">
        <w:t>regulatory rules become available</w:t>
      </w:r>
      <w:r>
        <w:t>.</w:t>
      </w:r>
      <w:bookmarkEnd w:id="1"/>
      <w:bookmarkEnd w:id="2"/>
      <w:bookmarkEnd w:id="3"/>
      <w:r w:rsidR="00984CAC">
        <w:t xml:space="preserve"> </w:t>
      </w:r>
      <w:r>
        <w:t xml:space="preserve"> </w:t>
      </w:r>
    </w:p>
    <w:p w14:paraId="4333F03C" w14:textId="7C547C02" w:rsidR="00F50DE5" w:rsidRDefault="00F50DE5" w:rsidP="00F50DE5">
      <w:pPr>
        <w:pStyle w:val="Heading2"/>
      </w:pPr>
      <w:r>
        <w:lastRenderedPageBreak/>
        <w:t>2.</w:t>
      </w:r>
      <w:r w:rsidR="004F0D41">
        <w:t>3</w:t>
      </w:r>
      <w:r>
        <w:tab/>
        <w:t>Signalling details</w:t>
      </w:r>
    </w:p>
    <w:p w14:paraId="4765735D" w14:textId="720973C3" w:rsidR="00D808EB" w:rsidRDefault="00167585" w:rsidP="000461D6">
      <w:r>
        <w:t xml:space="preserve">Based on the decision from the TSG RAN#97 meeting, RAN WG4 was tasked to study how the 2RX exception will or may impact existing specifications in terms of signalling. Our preliminary view is that a device implementing 2RX for band n104 does not necessarily need any new signalling because existing UE capabilities </w:t>
      </w:r>
      <w:r w:rsidR="00D808EB">
        <w:t>in principle</w:t>
      </w:r>
      <w:r>
        <w:t xml:space="preserve"> allow </w:t>
      </w:r>
      <w:r w:rsidR="007E306E">
        <w:t>conveying the corresponding information</w:t>
      </w:r>
      <w:r>
        <w:t xml:space="preserve">. </w:t>
      </w:r>
      <w:r w:rsidR="00D808EB">
        <w:t xml:space="preserve">There is an IE </w:t>
      </w:r>
      <w:proofErr w:type="spellStart"/>
      <w:r w:rsidR="00D808EB" w:rsidRPr="00D808EB">
        <w:rPr>
          <w:i/>
          <w:iCs/>
        </w:rPr>
        <w:t>maxNumberMIMO-LayersPDSCH</w:t>
      </w:r>
      <w:proofErr w:type="spellEnd"/>
      <w:r w:rsidR="00D808EB">
        <w:t xml:space="preserve"> which indicates how many MIMO layers are supported by the UE, and the current logic of the specifications that a UE shall support 4 MIMO layers if it supports 4RX antenna ports as captured in TS 38.306</w:t>
      </w:r>
    </w:p>
    <w:p w14:paraId="339C2FDC" w14:textId="77777777" w:rsidR="00D808EB" w:rsidRPr="00D808EB" w:rsidRDefault="00D808EB" w:rsidP="00D808EB">
      <w:pPr>
        <w:pStyle w:val="TAL"/>
        <w:ind w:left="567"/>
        <w:rPr>
          <w:b/>
          <w:bCs/>
          <w:i/>
          <w:iCs/>
        </w:rPr>
      </w:pPr>
      <w:proofErr w:type="spellStart"/>
      <w:r w:rsidRPr="00D808EB">
        <w:rPr>
          <w:b/>
          <w:bCs/>
          <w:i/>
          <w:iCs/>
        </w:rPr>
        <w:t>maxNumberMIMO-LayersPDSCH</w:t>
      </w:r>
      <w:proofErr w:type="spellEnd"/>
    </w:p>
    <w:p w14:paraId="31944128" w14:textId="09E4C7B1" w:rsidR="00D808EB" w:rsidRPr="00D808EB" w:rsidRDefault="00D808EB" w:rsidP="00D808EB">
      <w:pPr>
        <w:ind w:left="567"/>
        <w:rPr>
          <w:i/>
          <w:iCs/>
        </w:rPr>
      </w:pPr>
      <w:r w:rsidRPr="00D808EB">
        <w:rPr>
          <w:i/>
          <w:iCs/>
        </w:rPr>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4A97F8E3" w14:textId="0DD22DAD" w:rsidR="00F50DE5" w:rsidRDefault="00D808EB" w:rsidP="000461D6">
      <w:r>
        <w:t xml:space="preserve">However, it is obvious that if a UE supports only 2RX antenna ports, it can support only 2 MIMO layers. Thus, if a particular device implements support for band n104 with 2RX it will anyway signal only 2 MIMO layers in IE </w:t>
      </w:r>
      <w:proofErr w:type="spellStart"/>
      <w:r w:rsidRPr="00D808EB">
        <w:rPr>
          <w:i/>
          <w:iCs/>
        </w:rPr>
        <w:t>maxNumberMIMO-LayersPDSCH</w:t>
      </w:r>
      <w:proofErr w:type="spellEnd"/>
      <w:r>
        <w:t xml:space="preserve">. </w:t>
      </w:r>
      <w:r w:rsidR="00167585">
        <w:t xml:space="preserve">Based on that the network can always differentiate between 2RX and 4RX devices (and make further decisions on whether it will be configured with secondary cells, re-directed to the 6GHz layer, etc). </w:t>
      </w:r>
    </w:p>
    <w:p w14:paraId="6980380C" w14:textId="74AAF20F" w:rsidR="00F50DE5" w:rsidRDefault="00F50DE5" w:rsidP="00F50DE5">
      <w:pPr>
        <w:pStyle w:val="Proposal"/>
      </w:pPr>
      <w:bookmarkStart w:id="4" w:name="_Toc115363892"/>
      <w:bookmarkStart w:id="5" w:name="_Toc115375827"/>
      <w:bookmarkStart w:id="6" w:name="_Toc115428802"/>
      <w:bookmarkStart w:id="7" w:name="_Toc115431203"/>
      <w:bookmarkStart w:id="8" w:name="_Toc118704809"/>
      <w:bookmarkStart w:id="9" w:name="_Toc118705689"/>
      <w:bookmarkStart w:id="10" w:name="_Toc126064164"/>
      <w:bookmarkStart w:id="11" w:name="_Toc126067452"/>
      <w:r w:rsidRPr="00AB2852">
        <w:rPr>
          <w:bCs/>
        </w:rPr>
        <w:t>Proposal</w:t>
      </w:r>
      <w:r>
        <w:rPr>
          <w:bCs/>
        </w:rPr>
        <w:t xml:space="preserve"> </w:t>
      </w:r>
      <w:r w:rsidR="007E306E">
        <w:rPr>
          <w:bCs/>
        </w:rPr>
        <w:t>2</w:t>
      </w:r>
      <w:r w:rsidRPr="00AB2852">
        <w:rPr>
          <w:bCs/>
        </w:rPr>
        <w:t>:</w:t>
      </w:r>
      <w:r>
        <w:tab/>
      </w:r>
      <w:r w:rsidR="009D5902">
        <w:t>To differentiate between 2RX and 4RX UE, t</w:t>
      </w:r>
      <w:r>
        <w:t xml:space="preserve">he simplest signalling solution is to leverage existing IE </w:t>
      </w:r>
      <w:proofErr w:type="spellStart"/>
      <w:r w:rsidR="00D808EB" w:rsidRPr="00D808EB">
        <w:rPr>
          <w:i/>
          <w:iCs/>
        </w:rPr>
        <w:t>maxNumberMIMO-LayersPDSCH</w:t>
      </w:r>
      <w:proofErr w:type="spellEnd"/>
      <w:r w:rsidR="00D808EB">
        <w:t xml:space="preserve"> </w:t>
      </w:r>
      <w:r w:rsidR="009D5902">
        <w:t>that will require no changes to the existing RAN WG2 and WG4 specifications</w:t>
      </w:r>
      <w:r>
        <w:t>.</w:t>
      </w:r>
      <w:bookmarkEnd w:id="4"/>
      <w:bookmarkEnd w:id="5"/>
      <w:bookmarkEnd w:id="6"/>
      <w:bookmarkEnd w:id="7"/>
      <w:bookmarkEnd w:id="8"/>
      <w:bookmarkEnd w:id="9"/>
      <w:bookmarkEnd w:id="10"/>
      <w:bookmarkEnd w:id="11"/>
      <w:r>
        <w:t xml:space="preserve"> </w:t>
      </w:r>
    </w:p>
    <w:p w14:paraId="679FE0C6" w14:textId="77777777" w:rsidR="00D808EB" w:rsidRPr="000461D6" w:rsidRDefault="00D808EB" w:rsidP="000461D6"/>
    <w:p w14:paraId="34C99636" w14:textId="7917B134" w:rsidR="008E7986" w:rsidRDefault="008E7986" w:rsidP="00E27B54">
      <w:pPr>
        <w:pStyle w:val="Heading1"/>
        <w:keepNext w:val="0"/>
        <w:keepLines w:val="0"/>
      </w:pPr>
      <w:r>
        <w:t>3</w:t>
      </w:r>
      <w:r>
        <w:tab/>
        <w:t>Conclusions</w:t>
      </w:r>
    </w:p>
    <w:p w14:paraId="6FF74A57" w14:textId="6757A0E1" w:rsidR="00710FF0" w:rsidRDefault="00BA1A1F" w:rsidP="00710FF0">
      <w:r>
        <w:t xml:space="preserve">In this contribution we </w:t>
      </w:r>
      <w:r w:rsidR="00BF46E7">
        <w:t xml:space="preserve">have presented </w:t>
      </w:r>
      <w:r w:rsidR="0004358D">
        <w:t xml:space="preserve">our </w:t>
      </w:r>
      <w:r w:rsidR="004F0D41">
        <w:t>further</w:t>
      </w:r>
      <w:r w:rsidR="0004358D">
        <w:t xml:space="preserve"> considerations on </w:t>
      </w:r>
      <w:r w:rsidR="009D5902">
        <w:t>enabling</w:t>
      </w:r>
      <w:r w:rsidR="00EB4042">
        <w:t xml:space="preserve"> 2RX </w:t>
      </w:r>
      <w:r w:rsidR="009D5902">
        <w:t xml:space="preserve">exception </w:t>
      </w:r>
      <w:r w:rsidR="00EB4042">
        <w:t>for band n104 as tasked by TSG RAN#97 meeting</w:t>
      </w:r>
      <w:r w:rsidR="0004358D">
        <w:t>.</w:t>
      </w:r>
      <w:r w:rsidR="00EB4042">
        <w:t xml:space="preserve"> </w:t>
      </w:r>
      <w:r w:rsidR="009D5902">
        <w:t>A</w:t>
      </w:r>
      <w:r w:rsidR="00670EBA">
        <w:t xml:space="preserve">s explained in our paper, there are cases when a UE may implement support for both bands n96 and n104, whereupon </w:t>
      </w:r>
      <w:r w:rsidR="009D5902">
        <w:t>3GPP has already decided that a</w:t>
      </w:r>
      <w:r w:rsidR="00670EBA">
        <w:t xml:space="preserve"> UE may be granted an exception to support only two Rx antenna ports. </w:t>
      </w:r>
      <w:r w:rsidR="009D5902">
        <w:t>However, since the exact regulatory rules are not clear and it is not even clear in which frequency (sub</w:t>
      </w:r>
      <w:r w:rsidR="00923F51">
        <w:t>-</w:t>
      </w:r>
      <w:r w:rsidR="009D5902">
        <w:t>)ranges within 6425-7125MHz we can operate IMT, WAS/RLAN or both, we suggest postponing this discussion to the point when the mobile industry has a clearer set of regulations</w:t>
      </w:r>
      <w:r w:rsidR="00EB4042">
        <w:t>.</w:t>
      </w:r>
      <w:r w:rsidR="0004358D">
        <w:t xml:space="preserve"> </w:t>
      </w:r>
    </w:p>
    <w:p w14:paraId="38AC58D6" w14:textId="77777777" w:rsidR="009D5902"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9D5902" w:rsidRPr="00911A1C">
        <w:rPr>
          <w:noProof/>
        </w:rPr>
        <w:t>Proposal 1:</w:t>
      </w:r>
      <w:r w:rsidR="009D5902">
        <w:rPr>
          <w:rFonts w:asciiTheme="minorHAnsi" w:eastAsiaTheme="minorEastAsia" w:hAnsiTheme="minorHAnsi" w:cstheme="minorBidi"/>
          <w:b w:val="0"/>
          <w:bCs w:val="0"/>
          <w:noProof/>
          <w:sz w:val="24"/>
          <w:szCs w:val="24"/>
          <w:lang w:val="en-DE" w:eastAsia="ko-KR"/>
        </w:rPr>
        <w:tab/>
      </w:r>
      <w:r w:rsidR="009D5902">
        <w:rPr>
          <w:noProof/>
        </w:rPr>
        <w:t>Further conditions for the 2RX exception can be devised later once the exact regulatory rules become available.</w:t>
      </w:r>
    </w:p>
    <w:p w14:paraId="46D8E168" w14:textId="5B1B43EB" w:rsidR="009D5902" w:rsidRDefault="009D5902">
      <w:pPr>
        <w:pStyle w:val="TOC1"/>
        <w:rPr>
          <w:noProof/>
        </w:rPr>
      </w:pPr>
      <w:r w:rsidRPr="00911A1C">
        <w:rPr>
          <w:noProof/>
        </w:rPr>
        <w:t>Proposal 2:</w:t>
      </w:r>
      <w:r>
        <w:rPr>
          <w:rFonts w:asciiTheme="minorHAnsi" w:eastAsiaTheme="minorEastAsia" w:hAnsiTheme="minorHAnsi" w:cstheme="minorBidi"/>
          <w:b w:val="0"/>
          <w:bCs w:val="0"/>
          <w:noProof/>
          <w:sz w:val="24"/>
          <w:szCs w:val="24"/>
          <w:lang w:val="en-DE" w:eastAsia="ko-KR"/>
        </w:rPr>
        <w:tab/>
      </w:r>
      <w:r>
        <w:rPr>
          <w:noProof/>
        </w:rPr>
        <w:t xml:space="preserve">To differentiate between 2RX and 4RX UE, the simplest signalling solution is to leverage existing IE </w:t>
      </w:r>
      <w:r w:rsidRPr="00911A1C">
        <w:rPr>
          <w:i/>
          <w:iCs/>
          <w:noProof/>
        </w:rPr>
        <w:t>maxNumberMIMO-LayersPDSCH</w:t>
      </w:r>
      <w:r>
        <w:rPr>
          <w:noProof/>
        </w:rPr>
        <w:t xml:space="preserve"> that will require no changes to the existing RAN WG2 and WG4 specifications.</w:t>
      </w:r>
    </w:p>
    <w:p w14:paraId="40097300" w14:textId="458D9EAB" w:rsidR="00C77111" w:rsidRDefault="00C77111">
      <w:pPr>
        <w:spacing w:after="0"/>
        <w:rPr>
          <w:b/>
          <w:bCs/>
          <w:noProof/>
        </w:rPr>
      </w:pPr>
      <w:r>
        <w:rPr>
          <w:noProof/>
        </w:rPr>
        <w:br w:type="page"/>
      </w:r>
    </w:p>
    <w:p w14:paraId="650CCD87" w14:textId="77777777" w:rsidR="00C77111" w:rsidRDefault="00C77111">
      <w:pPr>
        <w:pStyle w:val="TOC1"/>
        <w:rPr>
          <w:rFonts w:asciiTheme="minorHAnsi" w:eastAsiaTheme="minorEastAsia" w:hAnsiTheme="minorHAnsi" w:cstheme="minorBidi"/>
          <w:b w:val="0"/>
          <w:bCs w:val="0"/>
          <w:noProof/>
          <w:sz w:val="24"/>
          <w:szCs w:val="24"/>
          <w:lang w:val="en-DE" w:eastAsia="ko-KR"/>
        </w:rPr>
      </w:pPr>
    </w:p>
    <w:p w14:paraId="5D2DDC34" w14:textId="094C408E" w:rsidR="005E69AE" w:rsidRDefault="00710FF0" w:rsidP="00F92298">
      <w:pPr>
        <w:pStyle w:val="Heading1"/>
        <w:keepNext w:val="0"/>
        <w:keepLines w:val="0"/>
        <w:ind w:left="0" w:firstLine="0"/>
      </w:pPr>
      <w:r>
        <w:rPr>
          <w:b/>
          <w:bCs/>
        </w:rPr>
        <w:fldChar w:fldCharType="end"/>
      </w:r>
      <w:r w:rsidR="005E69AE">
        <w:t>4</w:t>
      </w:r>
      <w:r w:rsidR="005E69AE">
        <w:tab/>
        <w:t>References</w:t>
      </w:r>
    </w:p>
    <w:p w14:paraId="28E7D701" w14:textId="59092D06" w:rsidR="009A4498" w:rsidRDefault="00B469CF" w:rsidP="00DE7DA9">
      <w:pPr>
        <w:widowControl w:val="0"/>
        <w:numPr>
          <w:ilvl w:val="0"/>
          <w:numId w:val="10"/>
        </w:numPr>
        <w:spacing w:before="120" w:after="0"/>
        <w:jc w:val="both"/>
      </w:pPr>
      <w:bookmarkStart w:id="12" w:name="_Ref115431793"/>
      <w:bookmarkEnd w:id="0"/>
      <w:r w:rsidRPr="00B469CF">
        <w:t>RP-222361</w:t>
      </w:r>
      <w:r>
        <w:t>, "</w:t>
      </w:r>
      <w:r w:rsidRPr="00B469CF">
        <w:t>Discussion on 4Rx for 6GHz bands</w:t>
      </w:r>
      <w:r>
        <w:t>", vivo</w:t>
      </w:r>
      <w:bookmarkEnd w:id="12"/>
    </w:p>
    <w:p w14:paraId="58FB5AAB" w14:textId="079201AC" w:rsidR="00B469CF" w:rsidRDefault="00B469CF" w:rsidP="00B469CF">
      <w:pPr>
        <w:widowControl w:val="0"/>
        <w:numPr>
          <w:ilvl w:val="0"/>
          <w:numId w:val="10"/>
        </w:numPr>
        <w:spacing w:before="120" w:after="0"/>
        <w:jc w:val="both"/>
      </w:pPr>
      <w:bookmarkStart w:id="13" w:name="_Ref115431796"/>
      <w:r w:rsidRPr="00B469CF">
        <w:t>RP-222511</w:t>
      </w:r>
      <w:r>
        <w:t>, "</w:t>
      </w:r>
      <w:r w:rsidRPr="00B469CF">
        <w:t>4Rx support for 6GHz band n104</w:t>
      </w:r>
      <w:r>
        <w:t xml:space="preserve">", Huawei, </w:t>
      </w:r>
      <w:proofErr w:type="spellStart"/>
      <w:r>
        <w:t>HiSilicon</w:t>
      </w:r>
      <w:proofErr w:type="spellEnd"/>
      <w:r>
        <w:t>, China Telecom, Orange, Telecom Italia, Telefonica, Bouygues Telecom</w:t>
      </w:r>
      <w:bookmarkEnd w:id="13"/>
    </w:p>
    <w:p w14:paraId="0756E234" w14:textId="7D63F16E" w:rsidR="00B469CF" w:rsidRDefault="00B469CF" w:rsidP="00B469CF">
      <w:pPr>
        <w:widowControl w:val="0"/>
        <w:numPr>
          <w:ilvl w:val="0"/>
          <w:numId w:val="10"/>
        </w:numPr>
        <w:spacing w:before="120" w:after="0"/>
        <w:jc w:val="both"/>
      </w:pPr>
      <w:bookmarkStart w:id="14" w:name="_Ref115431814"/>
      <w:r w:rsidRPr="00B469CF">
        <w:t>RP-222684</w:t>
      </w:r>
      <w:r>
        <w:t>, "</w:t>
      </w:r>
      <w:r w:rsidRPr="00B469CF">
        <w:t>Moderator's summary for discussion [97e-29-4Rx-6GHz]</w:t>
      </w:r>
      <w:r>
        <w:t xml:space="preserve">", </w:t>
      </w:r>
      <w:r w:rsidRPr="00B469CF">
        <w:t>RAN vice-chair (AT&amp;T</w:t>
      </w:r>
      <w:r>
        <w:t>)</w:t>
      </w:r>
      <w:bookmarkEnd w:id="14"/>
    </w:p>
    <w:p w14:paraId="7E32027E" w14:textId="365374FE" w:rsidR="00A4664D" w:rsidRDefault="00A4664D" w:rsidP="00B469CF">
      <w:pPr>
        <w:widowControl w:val="0"/>
        <w:numPr>
          <w:ilvl w:val="0"/>
          <w:numId w:val="10"/>
        </w:numPr>
        <w:spacing w:before="120" w:after="0"/>
        <w:jc w:val="both"/>
      </w:pPr>
      <w:bookmarkStart w:id="15" w:name="_Ref118704129"/>
      <w:r w:rsidRPr="00A4664D">
        <w:t>R4-2215374</w:t>
      </w:r>
      <w:r>
        <w:t>, "</w:t>
      </w:r>
      <w:r w:rsidRPr="00A4664D">
        <w:t>Enabling 2Rx option for n104</w:t>
      </w:r>
      <w:r>
        <w:t>", Skyworks Solutions</w:t>
      </w:r>
      <w:bookmarkEnd w:id="15"/>
    </w:p>
    <w:p w14:paraId="3ABBFB3B" w14:textId="167BE8B3" w:rsidR="00A4664D" w:rsidRDefault="00A4664D" w:rsidP="00B469CF">
      <w:pPr>
        <w:widowControl w:val="0"/>
        <w:numPr>
          <w:ilvl w:val="0"/>
          <w:numId w:val="10"/>
        </w:numPr>
        <w:spacing w:before="120" w:after="0"/>
        <w:jc w:val="both"/>
      </w:pPr>
      <w:bookmarkStart w:id="16" w:name="_Ref118704131"/>
      <w:r w:rsidRPr="00A4664D">
        <w:t>R4-2215645</w:t>
      </w:r>
      <w:r>
        <w:t>, "</w:t>
      </w:r>
      <w:r w:rsidRPr="00A4664D">
        <w:t>2RX exception for the 6GHz band</w:t>
      </w:r>
      <w:r>
        <w:t>", Apple</w:t>
      </w:r>
      <w:bookmarkEnd w:id="16"/>
    </w:p>
    <w:p w14:paraId="2A9ACA29" w14:textId="2424AD1B" w:rsidR="00A4664D" w:rsidRDefault="00A4664D" w:rsidP="00B469CF">
      <w:pPr>
        <w:widowControl w:val="0"/>
        <w:numPr>
          <w:ilvl w:val="0"/>
          <w:numId w:val="10"/>
        </w:numPr>
        <w:spacing w:before="120" w:after="0"/>
        <w:jc w:val="both"/>
      </w:pPr>
      <w:bookmarkStart w:id="17" w:name="_Ref118704134"/>
      <w:r w:rsidRPr="00A4664D">
        <w:t>R4-2216244</w:t>
      </w:r>
      <w:r>
        <w:t>, "</w:t>
      </w:r>
      <w:r w:rsidRPr="00A4664D">
        <w:t>CR to 38.101-1: 4 Rx support for n104</w:t>
      </w:r>
      <w:r>
        <w:t xml:space="preserve">", Huawei, </w:t>
      </w:r>
      <w:proofErr w:type="spellStart"/>
      <w:r>
        <w:t>HiSilicon</w:t>
      </w:r>
      <w:bookmarkEnd w:id="17"/>
      <w:proofErr w:type="spellEnd"/>
    </w:p>
    <w:p w14:paraId="2E11A0D4" w14:textId="1ADC51E4" w:rsidR="00A4664D" w:rsidRDefault="00A4664D" w:rsidP="00B469CF">
      <w:pPr>
        <w:widowControl w:val="0"/>
        <w:numPr>
          <w:ilvl w:val="0"/>
          <w:numId w:val="10"/>
        </w:numPr>
        <w:spacing w:before="120" w:after="0"/>
        <w:jc w:val="both"/>
      </w:pPr>
      <w:bookmarkStart w:id="18" w:name="_Ref118704506"/>
      <w:r w:rsidRPr="00A4664D">
        <w:t>R4-2217089</w:t>
      </w:r>
      <w:r>
        <w:t>, "</w:t>
      </w:r>
      <w:r w:rsidRPr="00A4664D">
        <w:t>WF on 2Rx Exception for Band n104</w:t>
      </w:r>
      <w:r>
        <w:t>", Apple</w:t>
      </w:r>
      <w:bookmarkEnd w:id="18"/>
    </w:p>
    <w:p w14:paraId="113E5BF1" w14:textId="02A5B8A3" w:rsidR="00857E03" w:rsidRDefault="00857E03" w:rsidP="00B469CF">
      <w:pPr>
        <w:widowControl w:val="0"/>
        <w:numPr>
          <w:ilvl w:val="0"/>
          <w:numId w:val="10"/>
        </w:numPr>
        <w:spacing w:before="120" w:after="0"/>
        <w:jc w:val="both"/>
      </w:pPr>
      <w:bookmarkStart w:id="19" w:name="_Ref118741001"/>
      <w:r>
        <w:t>R4-2219821, "</w:t>
      </w:r>
      <w:r w:rsidRPr="00857E03">
        <w:t>Clarification for the minimum number of Rx antenna ports for the NR band n104</w:t>
      </w:r>
      <w:r>
        <w:t>", Apple</w:t>
      </w:r>
      <w:bookmarkEnd w:id="19"/>
    </w:p>
    <w:p w14:paraId="2AA8E3DD" w14:textId="2A2F6A8C" w:rsidR="00D839F0" w:rsidRDefault="00D839F0" w:rsidP="00B469CF">
      <w:pPr>
        <w:widowControl w:val="0"/>
        <w:numPr>
          <w:ilvl w:val="0"/>
          <w:numId w:val="10"/>
        </w:numPr>
        <w:spacing w:before="120" w:after="0"/>
        <w:jc w:val="both"/>
      </w:pPr>
      <w:bookmarkStart w:id="20" w:name="_Ref126065023"/>
      <w:r w:rsidRPr="00D839F0">
        <w:t xml:space="preserve">Ofcom, "Update on the upper 6 GHz band; Our current position in preparation for WRC-23", December 2022, URL: </w:t>
      </w:r>
      <w:hyperlink r:id="rId10" w:history="1">
        <w:r w:rsidR="00BC54C1" w:rsidRPr="00187DB5">
          <w:rPr>
            <w:rStyle w:val="Hyperlink"/>
          </w:rPr>
          <w:t>https://www.ofcom.org.uk/__data/assets/pdf_file/0028/248770/update-on-upper-6hz-band.pdf</w:t>
        </w:r>
      </w:hyperlink>
      <w:bookmarkEnd w:id="20"/>
    </w:p>
    <w:p w14:paraId="72DF759E" w14:textId="584F2A5B" w:rsidR="00BC54C1" w:rsidRPr="009A4498" w:rsidRDefault="00BC54C1" w:rsidP="00BC54C1">
      <w:pPr>
        <w:widowControl w:val="0"/>
        <w:numPr>
          <w:ilvl w:val="0"/>
          <w:numId w:val="10"/>
        </w:numPr>
        <w:spacing w:before="120" w:after="0"/>
        <w:jc w:val="both"/>
      </w:pPr>
      <w:bookmarkStart w:id="21" w:name="_Ref126066354"/>
      <w:r w:rsidRPr="00BC54C1">
        <w:t>RADIO SPECTRUM POLICY GROUP</w:t>
      </w:r>
      <w:r>
        <w:t xml:space="preserve"> (RSPG), "Opinion on the ITU-R World Radiocommunication Conference 2023", December 2022, URL: </w:t>
      </w:r>
      <w:r w:rsidRPr="00BC54C1">
        <w:t>https://circabc.europa.eu/ui/group/f5b44016-a8c5-4ef6-a0bf-bc8d357debcb/library/049a9ba9-99fa-4249-b6b9-f022079c7f26/details?download=true</w:t>
      </w:r>
      <w:bookmarkEnd w:id="21"/>
    </w:p>
    <w:sectPr w:rsidR="00BC54C1" w:rsidRPr="009A4498" w:rsidSect="00266708">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46634" w14:textId="77777777" w:rsidR="00206171" w:rsidRDefault="00206171">
      <w:r>
        <w:separator/>
      </w:r>
    </w:p>
  </w:endnote>
  <w:endnote w:type="continuationSeparator" w:id="0">
    <w:p w14:paraId="369E073D" w14:textId="77777777" w:rsidR="00206171" w:rsidRDefault="0020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1A0E1" w14:textId="77777777" w:rsidR="00206171" w:rsidRDefault="00206171">
      <w:r>
        <w:separator/>
      </w:r>
    </w:p>
  </w:footnote>
  <w:footnote w:type="continuationSeparator" w:id="0">
    <w:p w14:paraId="07BC01E5" w14:textId="77777777" w:rsidR="00206171" w:rsidRDefault="00206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A515D3"/>
    <w:multiLevelType w:val="hybridMultilevel"/>
    <w:tmpl w:val="E1E23B0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1369486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08626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7719454">
    <w:abstractNumId w:val="1"/>
  </w:num>
  <w:num w:numId="4" w16cid:durableId="1460763178">
    <w:abstractNumId w:val="15"/>
  </w:num>
  <w:num w:numId="5" w16cid:durableId="169494790">
    <w:abstractNumId w:val="2"/>
  </w:num>
  <w:num w:numId="6" w16cid:durableId="294530613">
    <w:abstractNumId w:val="2"/>
  </w:num>
  <w:num w:numId="7" w16cid:durableId="1710109099">
    <w:abstractNumId w:val="10"/>
  </w:num>
  <w:num w:numId="8" w16cid:durableId="1283611662">
    <w:abstractNumId w:val="4"/>
  </w:num>
  <w:num w:numId="9" w16cid:durableId="1926184912">
    <w:abstractNumId w:val="3"/>
  </w:num>
  <w:num w:numId="10" w16cid:durableId="741755445">
    <w:abstractNumId w:val="7"/>
  </w:num>
  <w:num w:numId="11" w16cid:durableId="1612282381">
    <w:abstractNumId w:val="13"/>
  </w:num>
  <w:num w:numId="12" w16cid:durableId="1326392767">
    <w:abstractNumId w:val="11"/>
  </w:num>
  <w:num w:numId="13" w16cid:durableId="1798838092">
    <w:abstractNumId w:val="14"/>
  </w:num>
  <w:num w:numId="14" w16cid:durableId="1909414664">
    <w:abstractNumId w:val="12"/>
  </w:num>
  <w:num w:numId="15" w16cid:durableId="104732424">
    <w:abstractNumId w:val="16"/>
  </w:num>
  <w:num w:numId="16" w16cid:durableId="275143171">
    <w:abstractNumId w:val="9"/>
  </w:num>
  <w:num w:numId="17" w16cid:durableId="191576366">
    <w:abstractNumId w:val="5"/>
  </w:num>
  <w:num w:numId="18" w16cid:durableId="1198085933">
    <w:abstractNumId w:val="8"/>
  </w:num>
  <w:num w:numId="19" w16cid:durableId="8209258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3"/>
    <w:rsid w:val="00002B84"/>
    <w:rsid w:val="000037B7"/>
    <w:rsid w:val="00004C0C"/>
    <w:rsid w:val="000051B7"/>
    <w:rsid w:val="0000727F"/>
    <w:rsid w:val="00013D4E"/>
    <w:rsid w:val="0001647F"/>
    <w:rsid w:val="000168FE"/>
    <w:rsid w:val="00022584"/>
    <w:rsid w:val="00025132"/>
    <w:rsid w:val="00031385"/>
    <w:rsid w:val="0003171C"/>
    <w:rsid w:val="00033397"/>
    <w:rsid w:val="000345FE"/>
    <w:rsid w:val="00040095"/>
    <w:rsid w:val="00043006"/>
    <w:rsid w:val="0004358D"/>
    <w:rsid w:val="00044C34"/>
    <w:rsid w:val="000461D6"/>
    <w:rsid w:val="00050D5E"/>
    <w:rsid w:val="00051834"/>
    <w:rsid w:val="000518D2"/>
    <w:rsid w:val="00052D38"/>
    <w:rsid w:val="00054A22"/>
    <w:rsid w:val="00062023"/>
    <w:rsid w:val="000629F8"/>
    <w:rsid w:val="00062B99"/>
    <w:rsid w:val="000655A6"/>
    <w:rsid w:val="00070D52"/>
    <w:rsid w:val="000730ED"/>
    <w:rsid w:val="0007444D"/>
    <w:rsid w:val="00074CD5"/>
    <w:rsid w:val="0007793C"/>
    <w:rsid w:val="00080512"/>
    <w:rsid w:val="00084DB8"/>
    <w:rsid w:val="000917BE"/>
    <w:rsid w:val="00094907"/>
    <w:rsid w:val="00096C65"/>
    <w:rsid w:val="00097A46"/>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E55BB"/>
    <w:rsid w:val="000F5F19"/>
    <w:rsid w:val="001032BC"/>
    <w:rsid w:val="001035A8"/>
    <w:rsid w:val="001040F4"/>
    <w:rsid w:val="00104216"/>
    <w:rsid w:val="00104BC6"/>
    <w:rsid w:val="001064E7"/>
    <w:rsid w:val="00106D24"/>
    <w:rsid w:val="0011478B"/>
    <w:rsid w:val="00114E2C"/>
    <w:rsid w:val="00115165"/>
    <w:rsid w:val="00115A87"/>
    <w:rsid w:val="00120DC1"/>
    <w:rsid w:val="00131646"/>
    <w:rsid w:val="00132C7D"/>
    <w:rsid w:val="00133525"/>
    <w:rsid w:val="001378AC"/>
    <w:rsid w:val="00141DDF"/>
    <w:rsid w:val="00141F54"/>
    <w:rsid w:val="001502E3"/>
    <w:rsid w:val="00150344"/>
    <w:rsid w:val="001527DF"/>
    <w:rsid w:val="00157A64"/>
    <w:rsid w:val="00161A9C"/>
    <w:rsid w:val="00162B64"/>
    <w:rsid w:val="00164651"/>
    <w:rsid w:val="00167585"/>
    <w:rsid w:val="00171755"/>
    <w:rsid w:val="00176C55"/>
    <w:rsid w:val="00177BF7"/>
    <w:rsid w:val="001805FD"/>
    <w:rsid w:val="0018138C"/>
    <w:rsid w:val="00187472"/>
    <w:rsid w:val="00191E85"/>
    <w:rsid w:val="001932FD"/>
    <w:rsid w:val="001940D3"/>
    <w:rsid w:val="001958D9"/>
    <w:rsid w:val="00197FDE"/>
    <w:rsid w:val="001A07BC"/>
    <w:rsid w:val="001A1D47"/>
    <w:rsid w:val="001A249A"/>
    <w:rsid w:val="001A3E01"/>
    <w:rsid w:val="001A4C42"/>
    <w:rsid w:val="001A5579"/>
    <w:rsid w:val="001A5C32"/>
    <w:rsid w:val="001B1977"/>
    <w:rsid w:val="001B34D7"/>
    <w:rsid w:val="001B350C"/>
    <w:rsid w:val="001B55F3"/>
    <w:rsid w:val="001B6C60"/>
    <w:rsid w:val="001C0F97"/>
    <w:rsid w:val="001C21C3"/>
    <w:rsid w:val="001C61FB"/>
    <w:rsid w:val="001C7DF0"/>
    <w:rsid w:val="001C7E8C"/>
    <w:rsid w:val="001D02C2"/>
    <w:rsid w:val="001D03D7"/>
    <w:rsid w:val="001D12EE"/>
    <w:rsid w:val="001D3AF9"/>
    <w:rsid w:val="001D6FE0"/>
    <w:rsid w:val="001E4F2C"/>
    <w:rsid w:val="001E5019"/>
    <w:rsid w:val="001F0C1D"/>
    <w:rsid w:val="001F1132"/>
    <w:rsid w:val="001F168B"/>
    <w:rsid w:val="001F5781"/>
    <w:rsid w:val="001F7D60"/>
    <w:rsid w:val="001F7F82"/>
    <w:rsid w:val="00200328"/>
    <w:rsid w:val="00203852"/>
    <w:rsid w:val="00203F71"/>
    <w:rsid w:val="00205BC2"/>
    <w:rsid w:val="00206171"/>
    <w:rsid w:val="002126D4"/>
    <w:rsid w:val="00215DAD"/>
    <w:rsid w:val="0021693C"/>
    <w:rsid w:val="00226FDE"/>
    <w:rsid w:val="002347A2"/>
    <w:rsid w:val="00234E81"/>
    <w:rsid w:val="002361C7"/>
    <w:rsid w:val="00236B75"/>
    <w:rsid w:val="0024123C"/>
    <w:rsid w:val="002430C5"/>
    <w:rsid w:val="002448D4"/>
    <w:rsid w:val="00247926"/>
    <w:rsid w:val="00250D2B"/>
    <w:rsid w:val="00252476"/>
    <w:rsid w:val="00252C28"/>
    <w:rsid w:val="00254618"/>
    <w:rsid w:val="0025773F"/>
    <w:rsid w:val="002616A3"/>
    <w:rsid w:val="002649BE"/>
    <w:rsid w:val="00266708"/>
    <w:rsid w:val="00266CEF"/>
    <w:rsid w:val="002675F0"/>
    <w:rsid w:val="00274A8B"/>
    <w:rsid w:val="00274D31"/>
    <w:rsid w:val="002757CD"/>
    <w:rsid w:val="00276720"/>
    <w:rsid w:val="00276EE4"/>
    <w:rsid w:val="00282556"/>
    <w:rsid w:val="0028458C"/>
    <w:rsid w:val="00285549"/>
    <w:rsid w:val="00285594"/>
    <w:rsid w:val="00285B74"/>
    <w:rsid w:val="00287599"/>
    <w:rsid w:val="00293E94"/>
    <w:rsid w:val="00295231"/>
    <w:rsid w:val="002A006D"/>
    <w:rsid w:val="002A02C9"/>
    <w:rsid w:val="002A1794"/>
    <w:rsid w:val="002A3F44"/>
    <w:rsid w:val="002A4457"/>
    <w:rsid w:val="002A76C8"/>
    <w:rsid w:val="002A79F8"/>
    <w:rsid w:val="002B1504"/>
    <w:rsid w:val="002B4A66"/>
    <w:rsid w:val="002B6339"/>
    <w:rsid w:val="002C0295"/>
    <w:rsid w:val="002C3FD9"/>
    <w:rsid w:val="002C5A06"/>
    <w:rsid w:val="002D207F"/>
    <w:rsid w:val="002D5492"/>
    <w:rsid w:val="002E00EE"/>
    <w:rsid w:val="002E2311"/>
    <w:rsid w:val="002E24A2"/>
    <w:rsid w:val="002E2B0B"/>
    <w:rsid w:val="002E4080"/>
    <w:rsid w:val="002E4A88"/>
    <w:rsid w:val="002F6BE3"/>
    <w:rsid w:val="002F6F2B"/>
    <w:rsid w:val="002F747C"/>
    <w:rsid w:val="003028E3"/>
    <w:rsid w:val="0030293A"/>
    <w:rsid w:val="00304745"/>
    <w:rsid w:val="00304790"/>
    <w:rsid w:val="00304BAC"/>
    <w:rsid w:val="00305671"/>
    <w:rsid w:val="00305920"/>
    <w:rsid w:val="00305BA6"/>
    <w:rsid w:val="00310262"/>
    <w:rsid w:val="00312F3B"/>
    <w:rsid w:val="003131E0"/>
    <w:rsid w:val="0031353C"/>
    <w:rsid w:val="003136A6"/>
    <w:rsid w:val="00316AE1"/>
    <w:rsid w:val="003172DC"/>
    <w:rsid w:val="003224F0"/>
    <w:rsid w:val="00322C0B"/>
    <w:rsid w:val="00323B17"/>
    <w:rsid w:val="00334135"/>
    <w:rsid w:val="00334617"/>
    <w:rsid w:val="00335709"/>
    <w:rsid w:val="003378AE"/>
    <w:rsid w:val="00340356"/>
    <w:rsid w:val="0034052F"/>
    <w:rsid w:val="003424A2"/>
    <w:rsid w:val="00342BE4"/>
    <w:rsid w:val="00344627"/>
    <w:rsid w:val="0034487F"/>
    <w:rsid w:val="00344A6C"/>
    <w:rsid w:val="00345757"/>
    <w:rsid w:val="00351143"/>
    <w:rsid w:val="0035462D"/>
    <w:rsid w:val="003601DF"/>
    <w:rsid w:val="00362028"/>
    <w:rsid w:val="0036230A"/>
    <w:rsid w:val="00362D35"/>
    <w:rsid w:val="00364C39"/>
    <w:rsid w:val="00364DB5"/>
    <w:rsid w:val="00370606"/>
    <w:rsid w:val="003709D1"/>
    <w:rsid w:val="003727D1"/>
    <w:rsid w:val="0037554F"/>
    <w:rsid w:val="003765B8"/>
    <w:rsid w:val="00376964"/>
    <w:rsid w:val="00376ADC"/>
    <w:rsid w:val="00383354"/>
    <w:rsid w:val="00384E9E"/>
    <w:rsid w:val="0039394E"/>
    <w:rsid w:val="00395441"/>
    <w:rsid w:val="00396119"/>
    <w:rsid w:val="003A02EE"/>
    <w:rsid w:val="003A0483"/>
    <w:rsid w:val="003A407F"/>
    <w:rsid w:val="003A5C0D"/>
    <w:rsid w:val="003A6046"/>
    <w:rsid w:val="003B5ABB"/>
    <w:rsid w:val="003B5C85"/>
    <w:rsid w:val="003B6864"/>
    <w:rsid w:val="003C3971"/>
    <w:rsid w:val="003C65F9"/>
    <w:rsid w:val="003C770A"/>
    <w:rsid w:val="003D17F9"/>
    <w:rsid w:val="003D71CA"/>
    <w:rsid w:val="003E2173"/>
    <w:rsid w:val="003E249B"/>
    <w:rsid w:val="003E390C"/>
    <w:rsid w:val="003E7753"/>
    <w:rsid w:val="003F0BEA"/>
    <w:rsid w:val="003F72AE"/>
    <w:rsid w:val="00400A77"/>
    <w:rsid w:val="004012FF"/>
    <w:rsid w:val="00401424"/>
    <w:rsid w:val="00410303"/>
    <w:rsid w:val="004154B2"/>
    <w:rsid w:val="004161BB"/>
    <w:rsid w:val="00417590"/>
    <w:rsid w:val="0042139E"/>
    <w:rsid w:val="00421933"/>
    <w:rsid w:val="00423334"/>
    <w:rsid w:val="00425453"/>
    <w:rsid w:val="004313FE"/>
    <w:rsid w:val="00434540"/>
    <w:rsid w:val="004345EC"/>
    <w:rsid w:val="0043548D"/>
    <w:rsid w:val="00443B1F"/>
    <w:rsid w:val="004443EA"/>
    <w:rsid w:val="004509C1"/>
    <w:rsid w:val="0045109D"/>
    <w:rsid w:val="004517D4"/>
    <w:rsid w:val="00453AE1"/>
    <w:rsid w:val="00461B71"/>
    <w:rsid w:val="00463255"/>
    <w:rsid w:val="004634D0"/>
    <w:rsid w:val="00476248"/>
    <w:rsid w:val="004773D7"/>
    <w:rsid w:val="004826A9"/>
    <w:rsid w:val="004837BD"/>
    <w:rsid w:val="004849AB"/>
    <w:rsid w:val="00486244"/>
    <w:rsid w:val="00487E97"/>
    <w:rsid w:val="0049129B"/>
    <w:rsid w:val="00497654"/>
    <w:rsid w:val="004A20F8"/>
    <w:rsid w:val="004A37DE"/>
    <w:rsid w:val="004A409A"/>
    <w:rsid w:val="004A75A2"/>
    <w:rsid w:val="004B09FC"/>
    <w:rsid w:val="004B3E42"/>
    <w:rsid w:val="004B502F"/>
    <w:rsid w:val="004B6798"/>
    <w:rsid w:val="004C0A2E"/>
    <w:rsid w:val="004C1601"/>
    <w:rsid w:val="004C3099"/>
    <w:rsid w:val="004C3C3E"/>
    <w:rsid w:val="004C7B37"/>
    <w:rsid w:val="004D3578"/>
    <w:rsid w:val="004D643A"/>
    <w:rsid w:val="004E03A8"/>
    <w:rsid w:val="004E213A"/>
    <w:rsid w:val="004E2D77"/>
    <w:rsid w:val="004E5570"/>
    <w:rsid w:val="004E5703"/>
    <w:rsid w:val="004E7FD6"/>
    <w:rsid w:val="004F0988"/>
    <w:rsid w:val="004F0D41"/>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4663"/>
    <w:rsid w:val="00535773"/>
    <w:rsid w:val="00535820"/>
    <w:rsid w:val="00535EF5"/>
    <w:rsid w:val="0053790B"/>
    <w:rsid w:val="00542A68"/>
    <w:rsid w:val="00543E6C"/>
    <w:rsid w:val="005527B2"/>
    <w:rsid w:val="00554492"/>
    <w:rsid w:val="00556384"/>
    <w:rsid w:val="005618B2"/>
    <w:rsid w:val="00565087"/>
    <w:rsid w:val="00570395"/>
    <w:rsid w:val="0057261C"/>
    <w:rsid w:val="00572A94"/>
    <w:rsid w:val="00572E14"/>
    <w:rsid w:val="00574533"/>
    <w:rsid w:val="005749D6"/>
    <w:rsid w:val="005759F9"/>
    <w:rsid w:val="005767D7"/>
    <w:rsid w:val="00580736"/>
    <w:rsid w:val="0058139F"/>
    <w:rsid w:val="005837C8"/>
    <w:rsid w:val="005861FD"/>
    <w:rsid w:val="00590D4B"/>
    <w:rsid w:val="0059102D"/>
    <w:rsid w:val="00591D64"/>
    <w:rsid w:val="00592DE0"/>
    <w:rsid w:val="00594E31"/>
    <w:rsid w:val="0059619E"/>
    <w:rsid w:val="005973BE"/>
    <w:rsid w:val="005A2B88"/>
    <w:rsid w:val="005A49AA"/>
    <w:rsid w:val="005A589B"/>
    <w:rsid w:val="005A5986"/>
    <w:rsid w:val="005B1383"/>
    <w:rsid w:val="005B2B6A"/>
    <w:rsid w:val="005B35AC"/>
    <w:rsid w:val="005C13CE"/>
    <w:rsid w:val="005C5712"/>
    <w:rsid w:val="005C7A1C"/>
    <w:rsid w:val="005D0294"/>
    <w:rsid w:val="005D27B5"/>
    <w:rsid w:val="005D2E01"/>
    <w:rsid w:val="005D3EF2"/>
    <w:rsid w:val="005D4624"/>
    <w:rsid w:val="005D52B4"/>
    <w:rsid w:val="005D5BCA"/>
    <w:rsid w:val="005D74B1"/>
    <w:rsid w:val="005D7526"/>
    <w:rsid w:val="005E0910"/>
    <w:rsid w:val="005E1597"/>
    <w:rsid w:val="005E1B49"/>
    <w:rsid w:val="005E5E5E"/>
    <w:rsid w:val="005E69AE"/>
    <w:rsid w:val="005F3D61"/>
    <w:rsid w:val="005F3E4E"/>
    <w:rsid w:val="005F3F68"/>
    <w:rsid w:val="005F5463"/>
    <w:rsid w:val="005F6F36"/>
    <w:rsid w:val="005F7035"/>
    <w:rsid w:val="00602AEA"/>
    <w:rsid w:val="00602B89"/>
    <w:rsid w:val="006045A9"/>
    <w:rsid w:val="00605BFC"/>
    <w:rsid w:val="00607E3C"/>
    <w:rsid w:val="00610C3C"/>
    <w:rsid w:val="00614E37"/>
    <w:rsid w:val="00614FDF"/>
    <w:rsid w:val="00621074"/>
    <w:rsid w:val="006212AD"/>
    <w:rsid w:val="006246A7"/>
    <w:rsid w:val="0062559E"/>
    <w:rsid w:val="0062595A"/>
    <w:rsid w:val="00632725"/>
    <w:rsid w:val="0063543D"/>
    <w:rsid w:val="0063688C"/>
    <w:rsid w:val="006369F5"/>
    <w:rsid w:val="00645891"/>
    <w:rsid w:val="00645B80"/>
    <w:rsid w:val="00647114"/>
    <w:rsid w:val="00650334"/>
    <w:rsid w:val="00651321"/>
    <w:rsid w:val="0065163B"/>
    <w:rsid w:val="00652E54"/>
    <w:rsid w:val="006633B2"/>
    <w:rsid w:val="0066728F"/>
    <w:rsid w:val="00670EBA"/>
    <w:rsid w:val="0067193B"/>
    <w:rsid w:val="00673EF2"/>
    <w:rsid w:val="00676AE9"/>
    <w:rsid w:val="00677B76"/>
    <w:rsid w:val="006800C1"/>
    <w:rsid w:val="00682AAD"/>
    <w:rsid w:val="00690747"/>
    <w:rsid w:val="006908FD"/>
    <w:rsid w:val="00691014"/>
    <w:rsid w:val="00692A5E"/>
    <w:rsid w:val="00695ACB"/>
    <w:rsid w:val="006974B3"/>
    <w:rsid w:val="006A323F"/>
    <w:rsid w:val="006A36C5"/>
    <w:rsid w:val="006A4C43"/>
    <w:rsid w:val="006A7FBF"/>
    <w:rsid w:val="006B30D0"/>
    <w:rsid w:val="006B4030"/>
    <w:rsid w:val="006B5B6C"/>
    <w:rsid w:val="006C351C"/>
    <w:rsid w:val="006C3B46"/>
    <w:rsid w:val="006C3D95"/>
    <w:rsid w:val="006C5CE0"/>
    <w:rsid w:val="006D012B"/>
    <w:rsid w:val="006D09F1"/>
    <w:rsid w:val="006D21E5"/>
    <w:rsid w:val="006D4FA8"/>
    <w:rsid w:val="006D7439"/>
    <w:rsid w:val="006E0326"/>
    <w:rsid w:val="006E2D06"/>
    <w:rsid w:val="006E58C5"/>
    <w:rsid w:val="006E5C86"/>
    <w:rsid w:val="006E6B67"/>
    <w:rsid w:val="006F0D19"/>
    <w:rsid w:val="006F32C4"/>
    <w:rsid w:val="006F4483"/>
    <w:rsid w:val="006F7A0B"/>
    <w:rsid w:val="00700CF5"/>
    <w:rsid w:val="00701BF6"/>
    <w:rsid w:val="00703061"/>
    <w:rsid w:val="0070448F"/>
    <w:rsid w:val="00710A96"/>
    <w:rsid w:val="00710FF0"/>
    <w:rsid w:val="00712B43"/>
    <w:rsid w:val="00713C44"/>
    <w:rsid w:val="007142E1"/>
    <w:rsid w:val="0071576F"/>
    <w:rsid w:val="007179FA"/>
    <w:rsid w:val="0072155A"/>
    <w:rsid w:val="0072158E"/>
    <w:rsid w:val="00723101"/>
    <w:rsid w:val="0072360F"/>
    <w:rsid w:val="00724089"/>
    <w:rsid w:val="00724176"/>
    <w:rsid w:val="007275C9"/>
    <w:rsid w:val="00730928"/>
    <w:rsid w:val="00730ED4"/>
    <w:rsid w:val="00734A5B"/>
    <w:rsid w:val="007355A9"/>
    <w:rsid w:val="00735B80"/>
    <w:rsid w:val="0074026F"/>
    <w:rsid w:val="007413C5"/>
    <w:rsid w:val="007429F6"/>
    <w:rsid w:val="0074370B"/>
    <w:rsid w:val="00743EF3"/>
    <w:rsid w:val="00744E76"/>
    <w:rsid w:val="0074731F"/>
    <w:rsid w:val="007476B8"/>
    <w:rsid w:val="00751C51"/>
    <w:rsid w:val="00752198"/>
    <w:rsid w:val="00753881"/>
    <w:rsid w:val="00754D1F"/>
    <w:rsid w:val="007579E3"/>
    <w:rsid w:val="00760178"/>
    <w:rsid w:val="00764DB5"/>
    <w:rsid w:val="007655D5"/>
    <w:rsid w:val="00771457"/>
    <w:rsid w:val="007716DF"/>
    <w:rsid w:val="00774DA4"/>
    <w:rsid w:val="00776727"/>
    <w:rsid w:val="00780A98"/>
    <w:rsid w:val="00781F0F"/>
    <w:rsid w:val="007822F4"/>
    <w:rsid w:val="00783C23"/>
    <w:rsid w:val="00784869"/>
    <w:rsid w:val="00787E1C"/>
    <w:rsid w:val="0079328F"/>
    <w:rsid w:val="00796F12"/>
    <w:rsid w:val="007A10B1"/>
    <w:rsid w:val="007A5A83"/>
    <w:rsid w:val="007B36EA"/>
    <w:rsid w:val="007B600E"/>
    <w:rsid w:val="007B7D7C"/>
    <w:rsid w:val="007C2BB0"/>
    <w:rsid w:val="007C2CD5"/>
    <w:rsid w:val="007C5B26"/>
    <w:rsid w:val="007C7470"/>
    <w:rsid w:val="007D2FB8"/>
    <w:rsid w:val="007D72F1"/>
    <w:rsid w:val="007D7A9D"/>
    <w:rsid w:val="007E0E3E"/>
    <w:rsid w:val="007E306E"/>
    <w:rsid w:val="007E70B8"/>
    <w:rsid w:val="007E760E"/>
    <w:rsid w:val="007F0F4A"/>
    <w:rsid w:val="007F3A6D"/>
    <w:rsid w:val="007F3DA2"/>
    <w:rsid w:val="007F4E21"/>
    <w:rsid w:val="007F56FF"/>
    <w:rsid w:val="007F6E92"/>
    <w:rsid w:val="0080113F"/>
    <w:rsid w:val="00802301"/>
    <w:rsid w:val="008028A4"/>
    <w:rsid w:val="0080340B"/>
    <w:rsid w:val="0080746B"/>
    <w:rsid w:val="00812B52"/>
    <w:rsid w:val="00820B25"/>
    <w:rsid w:val="00823B74"/>
    <w:rsid w:val="00824904"/>
    <w:rsid w:val="008272CE"/>
    <w:rsid w:val="00830747"/>
    <w:rsid w:val="008321F9"/>
    <w:rsid w:val="00832C64"/>
    <w:rsid w:val="0083542B"/>
    <w:rsid w:val="008424AC"/>
    <w:rsid w:val="0085063B"/>
    <w:rsid w:val="00850700"/>
    <w:rsid w:val="00850EF7"/>
    <w:rsid w:val="00854961"/>
    <w:rsid w:val="00857E03"/>
    <w:rsid w:val="008621D8"/>
    <w:rsid w:val="00866877"/>
    <w:rsid w:val="00866E39"/>
    <w:rsid w:val="00867954"/>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6A59"/>
    <w:rsid w:val="008C1CE0"/>
    <w:rsid w:val="008C2C40"/>
    <w:rsid w:val="008C384C"/>
    <w:rsid w:val="008C45AE"/>
    <w:rsid w:val="008C64A2"/>
    <w:rsid w:val="008D1D1C"/>
    <w:rsid w:val="008E274F"/>
    <w:rsid w:val="008E7986"/>
    <w:rsid w:val="008F0D3D"/>
    <w:rsid w:val="008F2044"/>
    <w:rsid w:val="008F3CDD"/>
    <w:rsid w:val="0090271F"/>
    <w:rsid w:val="00902E23"/>
    <w:rsid w:val="009035DB"/>
    <w:rsid w:val="00903EF6"/>
    <w:rsid w:val="009071D8"/>
    <w:rsid w:val="009076EE"/>
    <w:rsid w:val="009106BD"/>
    <w:rsid w:val="00910BC7"/>
    <w:rsid w:val="009114D7"/>
    <w:rsid w:val="00912C69"/>
    <w:rsid w:val="0091348E"/>
    <w:rsid w:val="00913AC2"/>
    <w:rsid w:val="00914DDA"/>
    <w:rsid w:val="00917CCB"/>
    <w:rsid w:val="009205B7"/>
    <w:rsid w:val="00920C02"/>
    <w:rsid w:val="00922D05"/>
    <w:rsid w:val="00923F51"/>
    <w:rsid w:val="009279B4"/>
    <w:rsid w:val="0093123A"/>
    <w:rsid w:val="00931553"/>
    <w:rsid w:val="00934F06"/>
    <w:rsid w:val="00935D71"/>
    <w:rsid w:val="00940260"/>
    <w:rsid w:val="00940D43"/>
    <w:rsid w:val="009415AC"/>
    <w:rsid w:val="00942EC2"/>
    <w:rsid w:val="00945B01"/>
    <w:rsid w:val="009516F6"/>
    <w:rsid w:val="00955C25"/>
    <w:rsid w:val="0095641F"/>
    <w:rsid w:val="00957CAC"/>
    <w:rsid w:val="00960253"/>
    <w:rsid w:val="00960279"/>
    <w:rsid w:val="00960E66"/>
    <w:rsid w:val="00962864"/>
    <w:rsid w:val="00967996"/>
    <w:rsid w:val="0097119D"/>
    <w:rsid w:val="00983F34"/>
    <w:rsid w:val="00984CAC"/>
    <w:rsid w:val="009854FC"/>
    <w:rsid w:val="009860B5"/>
    <w:rsid w:val="009872C5"/>
    <w:rsid w:val="009910D7"/>
    <w:rsid w:val="0099175A"/>
    <w:rsid w:val="00992F90"/>
    <w:rsid w:val="009945E1"/>
    <w:rsid w:val="00994916"/>
    <w:rsid w:val="009A4498"/>
    <w:rsid w:val="009B2332"/>
    <w:rsid w:val="009C067E"/>
    <w:rsid w:val="009C2464"/>
    <w:rsid w:val="009C2C1B"/>
    <w:rsid w:val="009D2CB7"/>
    <w:rsid w:val="009D3B48"/>
    <w:rsid w:val="009D3F00"/>
    <w:rsid w:val="009D5902"/>
    <w:rsid w:val="009D69FC"/>
    <w:rsid w:val="009E08B6"/>
    <w:rsid w:val="009E0907"/>
    <w:rsid w:val="009E171C"/>
    <w:rsid w:val="009E3057"/>
    <w:rsid w:val="009E4032"/>
    <w:rsid w:val="009E7750"/>
    <w:rsid w:val="009E7DEF"/>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67A2"/>
    <w:rsid w:val="00A1751A"/>
    <w:rsid w:val="00A200FA"/>
    <w:rsid w:val="00A20B73"/>
    <w:rsid w:val="00A23E4F"/>
    <w:rsid w:val="00A26956"/>
    <w:rsid w:val="00A26B8E"/>
    <w:rsid w:val="00A309A6"/>
    <w:rsid w:val="00A32451"/>
    <w:rsid w:val="00A36FDF"/>
    <w:rsid w:val="00A42D4C"/>
    <w:rsid w:val="00A4664D"/>
    <w:rsid w:val="00A52241"/>
    <w:rsid w:val="00A53724"/>
    <w:rsid w:val="00A556DB"/>
    <w:rsid w:val="00A557F0"/>
    <w:rsid w:val="00A65D08"/>
    <w:rsid w:val="00A73129"/>
    <w:rsid w:val="00A7591B"/>
    <w:rsid w:val="00A801B4"/>
    <w:rsid w:val="00A81515"/>
    <w:rsid w:val="00A82346"/>
    <w:rsid w:val="00A83830"/>
    <w:rsid w:val="00A86DA6"/>
    <w:rsid w:val="00A90AB9"/>
    <w:rsid w:val="00A92BA1"/>
    <w:rsid w:val="00A93F67"/>
    <w:rsid w:val="00AA391B"/>
    <w:rsid w:val="00AB0582"/>
    <w:rsid w:val="00AB0E32"/>
    <w:rsid w:val="00AB1497"/>
    <w:rsid w:val="00AB2852"/>
    <w:rsid w:val="00AC176F"/>
    <w:rsid w:val="00AC268E"/>
    <w:rsid w:val="00AC30FF"/>
    <w:rsid w:val="00AC4677"/>
    <w:rsid w:val="00AC6BC6"/>
    <w:rsid w:val="00AD30A9"/>
    <w:rsid w:val="00AD7733"/>
    <w:rsid w:val="00AE0016"/>
    <w:rsid w:val="00AE24D1"/>
    <w:rsid w:val="00AE3797"/>
    <w:rsid w:val="00AE491F"/>
    <w:rsid w:val="00AE6DAB"/>
    <w:rsid w:val="00AF0800"/>
    <w:rsid w:val="00AF4E68"/>
    <w:rsid w:val="00AF6C6F"/>
    <w:rsid w:val="00B00E8A"/>
    <w:rsid w:val="00B01C1E"/>
    <w:rsid w:val="00B15449"/>
    <w:rsid w:val="00B23CAC"/>
    <w:rsid w:val="00B23FC5"/>
    <w:rsid w:val="00B30E18"/>
    <w:rsid w:val="00B31AF8"/>
    <w:rsid w:val="00B31EAB"/>
    <w:rsid w:val="00B3233D"/>
    <w:rsid w:val="00B3313E"/>
    <w:rsid w:val="00B35701"/>
    <w:rsid w:val="00B3794F"/>
    <w:rsid w:val="00B40A30"/>
    <w:rsid w:val="00B42610"/>
    <w:rsid w:val="00B42970"/>
    <w:rsid w:val="00B439C4"/>
    <w:rsid w:val="00B43A44"/>
    <w:rsid w:val="00B469CF"/>
    <w:rsid w:val="00B5091E"/>
    <w:rsid w:val="00B521BD"/>
    <w:rsid w:val="00B53303"/>
    <w:rsid w:val="00B57A69"/>
    <w:rsid w:val="00B57EC0"/>
    <w:rsid w:val="00B6028B"/>
    <w:rsid w:val="00B60AF5"/>
    <w:rsid w:val="00B66212"/>
    <w:rsid w:val="00B67E43"/>
    <w:rsid w:val="00B72A82"/>
    <w:rsid w:val="00B7661E"/>
    <w:rsid w:val="00B76CA8"/>
    <w:rsid w:val="00B76F6D"/>
    <w:rsid w:val="00B77756"/>
    <w:rsid w:val="00B83264"/>
    <w:rsid w:val="00B848D4"/>
    <w:rsid w:val="00B851D2"/>
    <w:rsid w:val="00B86316"/>
    <w:rsid w:val="00B8797D"/>
    <w:rsid w:val="00B9159B"/>
    <w:rsid w:val="00B918A8"/>
    <w:rsid w:val="00B9265E"/>
    <w:rsid w:val="00B93086"/>
    <w:rsid w:val="00B94402"/>
    <w:rsid w:val="00B97442"/>
    <w:rsid w:val="00BA1501"/>
    <w:rsid w:val="00BA19ED"/>
    <w:rsid w:val="00BA1A1F"/>
    <w:rsid w:val="00BA300B"/>
    <w:rsid w:val="00BA4B8D"/>
    <w:rsid w:val="00BA5966"/>
    <w:rsid w:val="00BB13E8"/>
    <w:rsid w:val="00BB2412"/>
    <w:rsid w:val="00BB2E21"/>
    <w:rsid w:val="00BC0F7D"/>
    <w:rsid w:val="00BC155B"/>
    <w:rsid w:val="00BC1C56"/>
    <w:rsid w:val="00BC20D9"/>
    <w:rsid w:val="00BC3990"/>
    <w:rsid w:val="00BC54C1"/>
    <w:rsid w:val="00BD05E9"/>
    <w:rsid w:val="00BD10BC"/>
    <w:rsid w:val="00BD4B06"/>
    <w:rsid w:val="00BD56A7"/>
    <w:rsid w:val="00BD6C61"/>
    <w:rsid w:val="00BD7355"/>
    <w:rsid w:val="00BE0421"/>
    <w:rsid w:val="00BE0C81"/>
    <w:rsid w:val="00BE120D"/>
    <w:rsid w:val="00BE3255"/>
    <w:rsid w:val="00BF128E"/>
    <w:rsid w:val="00BF46E7"/>
    <w:rsid w:val="00BF5F5B"/>
    <w:rsid w:val="00BF6B94"/>
    <w:rsid w:val="00BF7F3B"/>
    <w:rsid w:val="00C00A71"/>
    <w:rsid w:val="00C010CD"/>
    <w:rsid w:val="00C03F8A"/>
    <w:rsid w:val="00C04C47"/>
    <w:rsid w:val="00C1496A"/>
    <w:rsid w:val="00C15897"/>
    <w:rsid w:val="00C246BA"/>
    <w:rsid w:val="00C260C6"/>
    <w:rsid w:val="00C27F76"/>
    <w:rsid w:val="00C33079"/>
    <w:rsid w:val="00C33506"/>
    <w:rsid w:val="00C34314"/>
    <w:rsid w:val="00C379D8"/>
    <w:rsid w:val="00C4070F"/>
    <w:rsid w:val="00C4354A"/>
    <w:rsid w:val="00C45231"/>
    <w:rsid w:val="00C5359F"/>
    <w:rsid w:val="00C5426D"/>
    <w:rsid w:val="00C56470"/>
    <w:rsid w:val="00C5685D"/>
    <w:rsid w:val="00C60513"/>
    <w:rsid w:val="00C61D1C"/>
    <w:rsid w:val="00C70668"/>
    <w:rsid w:val="00C724F5"/>
    <w:rsid w:val="00C72833"/>
    <w:rsid w:val="00C73514"/>
    <w:rsid w:val="00C7428B"/>
    <w:rsid w:val="00C74AFF"/>
    <w:rsid w:val="00C77111"/>
    <w:rsid w:val="00C776A4"/>
    <w:rsid w:val="00C77A33"/>
    <w:rsid w:val="00C80F1D"/>
    <w:rsid w:val="00C82550"/>
    <w:rsid w:val="00C87527"/>
    <w:rsid w:val="00C925D7"/>
    <w:rsid w:val="00C928B4"/>
    <w:rsid w:val="00C92F61"/>
    <w:rsid w:val="00C930CF"/>
    <w:rsid w:val="00C93F40"/>
    <w:rsid w:val="00CA1C65"/>
    <w:rsid w:val="00CA3D0C"/>
    <w:rsid w:val="00CA3F1F"/>
    <w:rsid w:val="00CA4BE4"/>
    <w:rsid w:val="00CB2052"/>
    <w:rsid w:val="00CB45AB"/>
    <w:rsid w:val="00CB4DC4"/>
    <w:rsid w:val="00CB66BA"/>
    <w:rsid w:val="00CB7613"/>
    <w:rsid w:val="00CB764A"/>
    <w:rsid w:val="00CC3BA1"/>
    <w:rsid w:val="00CC42C6"/>
    <w:rsid w:val="00CC5A27"/>
    <w:rsid w:val="00CD1191"/>
    <w:rsid w:val="00CD14E9"/>
    <w:rsid w:val="00CD1693"/>
    <w:rsid w:val="00CD4B25"/>
    <w:rsid w:val="00CD6FF5"/>
    <w:rsid w:val="00CD7B5B"/>
    <w:rsid w:val="00CE035B"/>
    <w:rsid w:val="00CE39BE"/>
    <w:rsid w:val="00CE423E"/>
    <w:rsid w:val="00CE7369"/>
    <w:rsid w:val="00CF20E3"/>
    <w:rsid w:val="00D002B6"/>
    <w:rsid w:val="00D10B5C"/>
    <w:rsid w:val="00D14D21"/>
    <w:rsid w:val="00D15BBA"/>
    <w:rsid w:val="00D20553"/>
    <w:rsid w:val="00D206DF"/>
    <w:rsid w:val="00D22D88"/>
    <w:rsid w:val="00D30349"/>
    <w:rsid w:val="00D30464"/>
    <w:rsid w:val="00D309CC"/>
    <w:rsid w:val="00D3351F"/>
    <w:rsid w:val="00D34E1E"/>
    <w:rsid w:val="00D35B3F"/>
    <w:rsid w:val="00D414E1"/>
    <w:rsid w:val="00D431B7"/>
    <w:rsid w:val="00D46332"/>
    <w:rsid w:val="00D46431"/>
    <w:rsid w:val="00D468B9"/>
    <w:rsid w:val="00D514A8"/>
    <w:rsid w:val="00D52979"/>
    <w:rsid w:val="00D52A2A"/>
    <w:rsid w:val="00D5369D"/>
    <w:rsid w:val="00D553ED"/>
    <w:rsid w:val="00D56A52"/>
    <w:rsid w:val="00D57972"/>
    <w:rsid w:val="00D6107D"/>
    <w:rsid w:val="00D645AF"/>
    <w:rsid w:val="00D65F45"/>
    <w:rsid w:val="00D675A9"/>
    <w:rsid w:val="00D6769F"/>
    <w:rsid w:val="00D738D6"/>
    <w:rsid w:val="00D74612"/>
    <w:rsid w:val="00D755EB"/>
    <w:rsid w:val="00D7564D"/>
    <w:rsid w:val="00D761E5"/>
    <w:rsid w:val="00D77E92"/>
    <w:rsid w:val="00D808EB"/>
    <w:rsid w:val="00D821E5"/>
    <w:rsid w:val="00D839F0"/>
    <w:rsid w:val="00D8624B"/>
    <w:rsid w:val="00D87812"/>
    <w:rsid w:val="00D87E00"/>
    <w:rsid w:val="00D907F9"/>
    <w:rsid w:val="00D9134D"/>
    <w:rsid w:val="00D93EF2"/>
    <w:rsid w:val="00D94480"/>
    <w:rsid w:val="00D97256"/>
    <w:rsid w:val="00DA1773"/>
    <w:rsid w:val="00DA2BE3"/>
    <w:rsid w:val="00DA3BC8"/>
    <w:rsid w:val="00DA7A03"/>
    <w:rsid w:val="00DB12EC"/>
    <w:rsid w:val="00DB1301"/>
    <w:rsid w:val="00DB13D0"/>
    <w:rsid w:val="00DB1818"/>
    <w:rsid w:val="00DB1BCE"/>
    <w:rsid w:val="00DB4E11"/>
    <w:rsid w:val="00DB7ABC"/>
    <w:rsid w:val="00DC309B"/>
    <w:rsid w:val="00DC47A6"/>
    <w:rsid w:val="00DC4DA2"/>
    <w:rsid w:val="00DD089D"/>
    <w:rsid w:val="00DD2FA9"/>
    <w:rsid w:val="00DD45F1"/>
    <w:rsid w:val="00DD4C17"/>
    <w:rsid w:val="00DD5B05"/>
    <w:rsid w:val="00DD78E7"/>
    <w:rsid w:val="00DE2B8A"/>
    <w:rsid w:val="00DE6BE6"/>
    <w:rsid w:val="00DF2286"/>
    <w:rsid w:val="00DF2B1F"/>
    <w:rsid w:val="00DF6189"/>
    <w:rsid w:val="00DF62CD"/>
    <w:rsid w:val="00E003A9"/>
    <w:rsid w:val="00E030C8"/>
    <w:rsid w:val="00E033B1"/>
    <w:rsid w:val="00E06C48"/>
    <w:rsid w:val="00E06ECF"/>
    <w:rsid w:val="00E13876"/>
    <w:rsid w:val="00E14634"/>
    <w:rsid w:val="00E16509"/>
    <w:rsid w:val="00E2363F"/>
    <w:rsid w:val="00E24E3B"/>
    <w:rsid w:val="00E257F6"/>
    <w:rsid w:val="00E26CBD"/>
    <w:rsid w:val="00E27B54"/>
    <w:rsid w:val="00E32A96"/>
    <w:rsid w:val="00E33BF3"/>
    <w:rsid w:val="00E34C44"/>
    <w:rsid w:val="00E36C47"/>
    <w:rsid w:val="00E374CA"/>
    <w:rsid w:val="00E40527"/>
    <w:rsid w:val="00E4160D"/>
    <w:rsid w:val="00E4203B"/>
    <w:rsid w:val="00E44360"/>
    <w:rsid w:val="00E44582"/>
    <w:rsid w:val="00E445A2"/>
    <w:rsid w:val="00E46BF8"/>
    <w:rsid w:val="00E4765D"/>
    <w:rsid w:val="00E477BE"/>
    <w:rsid w:val="00E479EF"/>
    <w:rsid w:val="00E50135"/>
    <w:rsid w:val="00E507ED"/>
    <w:rsid w:val="00E52814"/>
    <w:rsid w:val="00E52D2E"/>
    <w:rsid w:val="00E53B5D"/>
    <w:rsid w:val="00E55B2C"/>
    <w:rsid w:val="00E56C84"/>
    <w:rsid w:val="00E603C1"/>
    <w:rsid w:val="00E62115"/>
    <w:rsid w:val="00E65AAE"/>
    <w:rsid w:val="00E70295"/>
    <w:rsid w:val="00E703E1"/>
    <w:rsid w:val="00E71D42"/>
    <w:rsid w:val="00E72324"/>
    <w:rsid w:val="00E72ABE"/>
    <w:rsid w:val="00E75C1B"/>
    <w:rsid w:val="00E76BD1"/>
    <w:rsid w:val="00E77364"/>
    <w:rsid w:val="00E77645"/>
    <w:rsid w:val="00E80DE4"/>
    <w:rsid w:val="00E82623"/>
    <w:rsid w:val="00E8309B"/>
    <w:rsid w:val="00E879EE"/>
    <w:rsid w:val="00E92F48"/>
    <w:rsid w:val="00E96859"/>
    <w:rsid w:val="00EA1E00"/>
    <w:rsid w:val="00EA5B41"/>
    <w:rsid w:val="00EA6749"/>
    <w:rsid w:val="00EB1F8A"/>
    <w:rsid w:val="00EB22F4"/>
    <w:rsid w:val="00EB4042"/>
    <w:rsid w:val="00EB47FE"/>
    <w:rsid w:val="00EB6002"/>
    <w:rsid w:val="00EB63C1"/>
    <w:rsid w:val="00EC11BA"/>
    <w:rsid w:val="00EC1E93"/>
    <w:rsid w:val="00EC2729"/>
    <w:rsid w:val="00EC3517"/>
    <w:rsid w:val="00EC3D37"/>
    <w:rsid w:val="00EC4A25"/>
    <w:rsid w:val="00EC6DC1"/>
    <w:rsid w:val="00ED2846"/>
    <w:rsid w:val="00ED296D"/>
    <w:rsid w:val="00ED3052"/>
    <w:rsid w:val="00ED4894"/>
    <w:rsid w:val="00EE56AB"/>
    <w:rsid w:val="00EE5AA7"/>
    <w:rsid w:val="00EE5D8F"/>
    <w:rsid w:val="00EE74D3"/>
    <w:rsid w:val="00EF09B4"/>
    <w:rsid w:val="00EF3EDC"/>
    <w:rsid w:val="00EF6895"/>
    <w:rsid w:val="00EF6984"/>
    <w:rsid w:val="00EF70D0"/>
    <w:rsid w:val="00EF76F3"/>
    <w:rsid w:val="00EF7828"/>
    <w:rsid w:val="00F015A4"/>
    <w:rsid w:val="00F025A2"/>
    <w:rsid w:val="00F04712"/>
    <w:rsid w:val="00F07212"/>
    <w:rsid w:val="00F10B1F"/>
    <w:rsid w:val="00F16DDC"/>
    <w:rsid w:val="00F209B1"/>
    <w:rsid w:val="00F21311"/>
    <w:rsid w:val="00F22EC7"/>
    <w:rsid w:val="00F25937"/>
    <w:rsid w:val="00F273D3"/>
    <w:rsid w:val="00F3035A"/>
    <w:rsid w:val="00F31C79"/>
    <w:rsid w:val="00F325C8"/>
    <w:rsid w:val="00F32778"/>
    <w:rsid w:val="00F33CB2"/>
    <w:rsid w:val="00F35758"/>
    <w:rsid w:val="00F37628"/>
    <w:rsid w:val="00F40958"/>
    <w:rsid w:val="00F465DF"/>
    <w:rsid w:val="00F4799F"/>
    <w:rsid w:val="00F50DE5"/>
    <w:rsid w:val="00F56D57"/>
    <w:rsid w:val="00F61A3F"/>
    <w:rsid w:val="00F61B4D"/>
    <w:rsid w:val="00F62AEB"/>
    <w:rsid w:val="00F653B8"/>
    <w:rsid w:val="00F70647"/>
    <w:rsid w:val="00F73852"/>
    <w:rsid w:val="00F7420E"/>
    <w:rsid w:val="00F77382"/>
    <w:rsid w:val="00F84B3D"/>
    <w:rsid w:val="00F851B0"/>
    <w:rsid w:val="00F85F9B"/>
    <w:rsid w:val="00F86361"/>
    <w:rsid w:val="00F8688A"/>
    <w:rsid w:val="00F92298"/>
    <w:rsid w:val="00F9377C"/>
    <w:rsid w:val="00F95EDB"/>
    <w:rsid w:val="00F96804"/>
    <w:rsid w:val="00FA0D1A"/>
    <w:rsid w:val="00FA0DFF"/>
    <w:rsid w:val="00FA1266"/>
    <w:rsid w:val="00FA7625"/>
    <w:rsid w:val="00FA7D14"/>
    <w:rsid w:val="00FB0219"/>
    <w:rsid w:val="00FB119B"/>
    <w:rsid w:val="00FB2C76"/>
    <w:rsid w:val="00FB68AC"/>
    <w:rsid w:val="00FB7689"/>
    <w:rsid w:val="00FC1192"/>
    <w:rsid w:val="00FC371C"/>
    <w:rsid w:val="00FC40C0"/>
    <w:rsid w:val="00FC4835"/>
    <w:rsid w:val="00FC59FD"/>
    <w:rsid w:val="00FD12FB"/>
    <w:rsid w:val="00FD324E"/>
    <w:rsid w:val="00FE0EF3"/>
    <w:rsid w:val="00FE56D4"/>
    <w:rsid w:val="00FE5792"/>
    <w:rsid w:val="00FE63B0"/>
    <w:rsid w:val="00FF63A3"/>
    <w:rsid w:val="51BCB2A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List 2"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 w:type="character" w:customStyle="1" w:styleId="PLChar">
    <w:name w:val="PL Char"/>
    <w:link w:val="PL"/>
    <w:qFormat/>
    <w:rsid w:val="00CE423E"/>
    <w:rPr>
      <w:rFonts w:ascii="Courier New" w:hAnsi="Courier New"/>
      <w:noProof/>
      <w:sz w:val="16"/>
      <w:lang w:eastAsia="en-US"/>
    </w:rPr>
  </w:style>
  <w:style w:type="paragraph" w:styleId="List2">
    <w:name w:val="List 2"/>
    <w:basedOn w:val="List"/>
    <w:uiPriority w:val="99"/>
    <w:rsid w:val="00CE423E"/>
    <w:pPr>
      <w:ind w:left="851" w:hanging="284"/>
      <w:contextualSpacing w:val="0"/>
    </w:pPr>
    <w:rPr>
      <w:rFonts w:eastAsia="SimSun"/>
    </w:rPr>
  </w:style>
  <w:style w:type="paragraph" w:styleId="List">
    <w:name w:val="List"/>
    <w:basedOn w:val="Normal"/>
    <w:rsid w:val="00CE423E"/>
    <w:pPr>
      <w:ind w:left="283" w:hanging="283"/>
      <w:contextualSpacing/>
    </w:pPr>
  </w:style>
  <w:style w:type="character" w:customStyle="1" w:styleId="B1Char">
    <w:name w:val="B1 Char"/>
    <w:link w:val="B1"/>
    <w:qFormat/>
    <w:rsid w:val="004773D7"/>
    <w:rPr>
      <w:lang w:eastAsia="en-US"/>
    </w:rPr>
  </w:style>
  <w:style w:type="character" w:customStyle="1" w:styleId="TALCar">
    <w:name w:val="TAL Car"/>
    <w:basedOn w:val="DefaultParagraphFont"/>
    <w:qFormat/>
    <w:locked/>
    <w:rsid w:val="00D808EB"/>
    <w:rPr>
      <w:rFonts w:ascii="Arial" w:hAnsi="Arial"/>
      <w:sz w:val="18"/>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05283324">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ofcom.org.uk/__data/assets/pdf_file/0028/248770/update-on-upper-6hz-band.pdf"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59</TotalTime>
  <Pages>4</Pages>
  <Words>1440</Words>
  <Characters>8210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14</cp:revision>
  <cp:lastPrinted>2019-02-25T14:05:00Z</cp:lastPrinted>
  <dcterms:created xsi:type="dcterms:W3CDTF">2023-01-31T12:25:00Z</dcterms:created>
  <dcterms:modified xsi:type="dcterms:W3CDTF">2023-02-16T12:16:00Z</dcterms:modified>
  <cp:category/>
</cp:coreProperties>
</file>